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diagrams/data1.xml" ContentType="application/vnd.openxmlformats-officedocument.drawingml.diagramData+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6E1D7" w14:textId="4399BF8A" w:rsidR="001C27CA" w:rsidRDefault="001C27CA" w:rsidP="00620963">
      <w:pPr>
        <w:overflowPunct w:val="0"/>
        <w:jc w:val="right"/>
        <w:textAlignment w:val="baseline"/>
        <w:rPr>
          <w:rFonts w:ascii="ＭＳ 明朝" w:hAnsi="ＭＳ 明朝" w:cs="ＭＳ 明朝"/>
          <w:color w:val="000000"/>
          <w:kern w:val="0"/>
        </w:rPr>
      </w:pPr>
      <w:r>
        <w:rPr>
          <w:rFonts w:ascii="ＭＳ 明朝" w:hAnsi="ＭＳ 明朝" w:cs="ＭＳ 明朝" w:hint="eastAsia"/>
          <w:color w:val="000000"/>
          <w:kern w:val="0"/>
        </w:rPr>
        <w:t>（</w:t>
      </w:r>
      <w:r w:rsidR="00235E12">
        <w:rPr>
          <w:rFonts w:ascii="ＭＳ 明朝" w:hAnsi="ＭＳ 明朝" w:cs="ＭＳ 明朝" w:hint="eastAsia"/>
          <w:color w:val="000000"/>
          <w:kern w:val="0"/>
        </w:rPr>
        <w:t>別紙</w:t>
      </w:r>
      <w:r>
        <w:rPr>
          <w:rFonts w:ascii="ＭＳ 明朝" w:hAnsi="ＭＳ 明朝" w:cs="ＭＳ 明朝" w:hint="eastAsia"/>
          <w:color w:val="000000"/>
          <w:kern w:val="0"/>
        </w:rPr>
        <w:t>）</w:t>
      </w:r>
    </w:p>
    <w:p w14:paraId="57348DC6" w14:textId="7747D44A" w:rsidR="008900DC" w:rsidRPr="00BB6E47" w:rsidRDefault="00235E12" w:rsidP="008900DC">
      <w:pPr>
        <w:overflowPunct w:val="0"/>
        <w:jc w:val="center"/>
        <w:textAlignment w:val="baseline"/>
        <w:rPr>
          <w:rFonts w:ascii="ＭＳ 明朝" w:hAnsi="ＭＳ 明朝"/>
          <w:color w:val="000000"/>
          <w:spacing w:val="2"/>
          <w:kern w:val="0"/>
        </w:rPr>
      </w:pPr>
      <w:r>
        <w:rPr>
          <w:rFonts w:ascii="ＭＳ 明朝" w:hAnsi="ＭＳ 明朝" w:cs="ＭＳ 明朝" w:hint="eastAsia"/>
          <w:color w:val="000000"/>
          <w:kern w:val="0"/>
        </w:rPr>
        <w:t>実施計画書（</w:t>
      </w:r>
      <w:r w:rsidR="008900DC" w:rsidRPr="00BB6E47">
        <w:rPr>
          <w:rFonts w:ascii="ＭＳ 明朝" w:hAnsi="ＭＳ 明朝" w:cs="ＭＳ 明朝" w:hint="eastAsia"/>
          <w:color w:val="000000"/>
          <w:kern w:val="0"/>
        </w:rPr>
        <w:t>仕様書</w:t>
      </w:r>
      <w:r>
        <w:rPr>
          <w:rFonts w:ascii="ＭＳ 明朝" w:hAnsi="ＭＳ 明朝" w:cs="ＭＳ 明朝" w:hint="eastAsia"/>
          <w:color w:val="000000"/>
          <w:kern w:val="0"/>
        </w:rPr>
        <w:t>）</w:t>
      </w:r>
    </w:p>
    <w:p w14:paraId="162FC6B7" w14:textId="77777777" w:rsidR="008900DC" w:rsidRPr="00BB6E47" w:rsidRDefault="008900DC" w:rsidP="008900DC">
      <w:pPr>
        <w:overflowPunct w:val="0"/>
        <w:textAlignment w:val="baseline"/>
        <w:rPr>
          <w:rFonts w:ascii="ＭＳ 明朝" w:hAnsi="ＭＳ 明朝"/>
          <w:color w:val="000000"/>
          <w:spacing w:val="2"/>
          <w:kern w:val="0"/>
        </w:rPr>
      </w:pPr>
    </w:p>
    <w:p w14:paraId="41E72688" w14:textId="72F81A50" w:rsidR="008900DC" w:rsidRPr="00BB6E47" w:rsidRDefault="008222B3" w:rsidP="008900DC">
      <w:pPr>
        <w:overflowPunct w:val="0"/>
        <w:textAlignment w:val="baseline"/>
        <w:rPr>
          <w:rFonts w:ascii="ＭＳ 明朝" w:hAnsi="ＭＳ 明朝"/>
          <w:color w:val="000000"/>
          <w:spacing w:val="2"/>
          <w:kern w:val="0"/>
        </w:rPr>
      </w:pPr>
      <w:r>
        <w:rPr>
          <w:rFonts w:ascii="ＭＳ 明朝" w:hAnsi="ＭＳ 明朝" w:cs="ＭＳ 明朝" w:hint="eastAsia"/>
          <w:color w:val="000000"/>
          <w:kern w:val="0"/>
        </w:rPr>
        <w:t>１．事業</w:t>
      </w:r>
      <w:r w:rsidR="008900DC" w:rsidRPr="00BB6E47">
        <w:rPr>
          <w:rFonts w:ascii="ＭＳ 明朝" w:hAnsi="ＭＳ 明朝" w:cs="ＭＳ 明朝" w:hint="eastAsia"/>
          <w:color w:val="000000"/>
          <w:kern w:val="0"/>
        </w:rPr>
        <w:t>名</w:t>
      </w:r>
    </w:p>
    <w:p w14:paraId="7D10C862" w14:textId="17A8AC0F" w:rsidR="008222B3" w:rsidRDefault="009C60FA" w:rsidP="00466A84">
      <w:pPr>
        <w:overflowPunct w:val="0"/>
        <w:ind w:leftChars="100" w:left="210"/>
        <w:textAlignment w:val="baseline"/>
        <w:rPr>
          <w:rFonts w:ascii="ＭＳ 明朝" w:hAnsi="ＭＳ 明朝" w:cs="ＭＳ 明朝"/>
          <w:color w:val="000000"/>
          <w:kern w:val="0"/>
        </w:rPr>
      </w:pPr>
      <w:r>
        <w:rPr>
          <w:rFonts w:ascii="ＭＳ 明朝" w:hAnsi="ＭＳ 明朝" w:cs="ＭＳ 明朝" w:hint="eastAsia"/>
          <w:color w:val="000000"/>
          <w:kern w:val="0"/>
        </w:rPr>
        <w:t xml:space="preserve">　</w:t>
      </w:r>
      <w:r w:rsidR="002C278F">
        <w:rPr>
          <w:rFonts w:ascii="ＭＳ 明朝" w:hAnsi="ＭＳ 明朝" w:cs="ＭＳ 明朝" w:hint="eastAsia"/>
          <w:color w:val="000000"/>
          <w:kern w:val="0"/>
        </w:rPr>
        <w:t>令和</w:t>
      </w:r>
      <w:r w:rsidR="0044382E">
        <w:rPr>
          <w:rFonts w:ascii="ＭＳ 明朝" w:hAnsi="ＭＳ 明朝" w:cs="ＭＳ 明朝" w:hint="eastAsia"/>
          <w:color w:val="000000"/>
          <w:kern w:val="0"/>
        </w:rPr>
        <w:t>４</w:t>
      </w:r>
      <w:r w:rsidR="00521355">
        <w:rPr>
          <w:rFonts w:ascii="ＭＳ 明朝" w:hAnsi="ＭＳ 明朝" w:cs="ＭＳ 明朝" w:hint="eastAsia"/>
          <w:color w:val="000000"/>
          <w:kern w:val="0"/>
        </w:rPr>
        <w:t>年</w:t>
      </w:r>
      <w:r w:rsidR="00880A0A" w:rsidRPr="00880A0A">
        <w:rPr>
          <w:rFonts w:ascii="ＭＳ 明朝" w:hAnsi="ＭＳ 明朝" w:cs="ＭＳ 明朝" w:hint="eastAsia"/>
          <w:color w:val="000000"/>
          <w:kern w:val="0"/>
        </w:rPr>
        <w:t>度</w:t>
      </w:r>
      <w:r w:rsidR="00232D15">
        <w:rPr>
          <w:rFonts w:ascii="ＭＳ 明朝" w:hAnsi="ＭＳ 明朝" w:cs="ＭＳ 明朝" w:hint="eastAsia"/>
          <w:color w:val="000000"/>
          <w:kern w:val="0"/>
        </w:rPr>
        <w:t>化学物質安全対策（</w:t>
      </w:r>
      <w:r w:rsidR="00232D15" w:rsidRPr="00650435">
        <w:rPr>
          <w:rFonts w:ascii="ＭＳ 明朝" w:hAnsi="ＭＳ 明朝" w:cs="ＭＳ 明朝" w:hint="eastAsia"/>
          <w:color w:val="000000"/>
          <w:kern w:val="0"/>
        </w:rPr>
        <w:t>化学物質の分解性及び蓄積性に係る総合的評価の導入に関する調査</w:t>
      </w:r>
      <w:r w:rsidR="00232D15">
        <w:rPr>
          <w:rFonts w:ascii="ＭＳ 明朝" w:hAnsi="ＭＳ 明朝" w:cs="ＭＳ 明朝" w:hint="eastAsia"/>
          <w:color w:val="000000"/>
          <w:kern w:val="0"/>
        </w:rPr>
        <w:t>）</w:t>
      </w:r>
    </w:p>
    <w:p w14:paraId="268F0F60" w14:textId="77777777" w:rsidR="008900DC" w:rsidRPr="008E1FAB" w:rsidRDefault="008900DC" w:rsidP="008900DC">
      <w:pPr>
        <w:overflowPunct w:val="0"/>
        <w:textAlignment w:val="baseline"/>
        <w:rPr>
          <w:rFonts w:ascii="ＭＳ 明朝" w:hAnsi="ＭＳ 明朝"/>
          <w:color w:val="000000"/>
          <w:spacing w:val="2"/>
          <w:kern w:val="0"/>
        </w:rPr>
      </w:pPr>
    </w:p>
    <w:p w14:paraId="594DABE4" w14:textId="3C39763C" w:rsidR="008900DC" w:rsidRDefault="008900DC" w:rsidP="008900DC">
      <w:pPr>
        <w:overflowPunct w:val="0"/>
        <w:textAlignment w:val="baseline"/>
        <w:rPr>
          <w:rFonts w:ascii="ＭＳ 明朝" w:hAnsi="ＭＳ 明朝"/>
          <w:color w:val="000000"/>
          <w:kern w:val="0"/>
        </w:rPr>
      </w:pPr>
      <w:r w:rsidRPr="00BB6E47">
        <w:rPr>
          <w:rFonts w:ascii="ＭＳ 明朝" w:hAnsi="ＭＳ 明朝" w:cs="ＭＳ 明朝" w:hint="eastAsia"/>
          <w:color w:val="000000"/>
          <w:kern w:val="0"/>
        </w:rPr>
        <w:t>２．事業目的</w:t>
      </w:r>
    </w:p>
    <w:p w14:paraId="6FB6D5D9" w14:textId="31884FED" w:rsidR="009B16EF" w:rsidRDefault="008900DC" w:rsidP="00191092">
      <w:pPr>
        <w:overflowPunct w:val="0"/>
        <w:ind w:leftChars="100" w:left="210" w:firstLineChars="100" w:firstLine="210"/>
        <w:textAlignment w:val="baseline"/>
        <w:rPr>
          <w:rFonts w:ascii="ＭＳ 明朝" w:hAnsi="ＭＳ 明朝" w:cs="ＭＳ 明朝"/>
          <w:color w:val="000000"/>
          <w:kern w:val="0"/>
        </w:rPr>
      </w:pPr>
      <w:r w:rsidRPr="00BB6E47">
        <w:rPr>
          <w:rFonts w:ascii="ＭＳ 明朝" w:hAnsi="ＭＳ 明朝" w:cs="ＭＳ 明朝" w:hint="eastAsia"/>
          <w:color w:val="000000"/>
          <w:kern w:val="0"/>
        </w:rPr>
        <w:t>「化学物質の審査及び製造等の規制に関する法律」</w:t>
      </w:r>
      <w:r w:rsidR="00A24F94">
        <w:rPr>
          <w:rFonts w:ascii="ＭＳ 明朝" w:hAnsi="ＭＳ 明朝" w:cs="ＭＳ 明朝" w:hint="eastAsia"/>
          <w:color w:val="000000"/>
          <w:kern w:val="0"/>
        </w:rPr>
        <w:t>（以下「化審法」という。）</w:t>
      </w:r>
      <w:r w:rsidR="008222B3">
        <w:rPr>
          <w:rFonts w:ascii="ＭＳ 明朝" w:hAnsi="ＭＳ 明朝" w:cs="ＭＳ 明朝" w:hint="eastAsia"/>
          <w:color w:val="000000"/>
          <w:kern w:val="0"/>
        </w:rPr>
        <w:t>では、国内で新たに製造</w:t>
      </w:r>
      <w:r w:rsidR="003F2988">
        <w:rPr>
          <w:rFonts w:ascii="ＭＳ 明朝" w:hAnsi="ＭＳ 明朝" w:cs="ＭＳ 明朝" w:hint="eastAsia"/>
          <w:color w:val="000000"/>
          <w:kern w:val="0"/>
        </w:rPr>
        <w:t>又は</w:t>
      </w:r>
      <w:r w:rsidR="008222B3">
        <w:rPr>
          <w:rFonts w:ascii="ＭＳ 明朝" w:hAnsi="ＭＳ 明朝" w:cs="ＭＳ 明朝" w:hint="eastAsia"/>
          <w:color w:val="000000"/>
          <w:kern w:val="0"/>
        </w:rPr>
        <w:t>輸入される化学物質</w:t>
      </w:r>
      <w:r w:rsidR="008222B3" w:rsidRPr="00BB6E47">
        <w:rPr>
          <w:rFonts w:ascii="ＭＳ 明朝" w:hAnsi="ＭＳ 明朝" w:cs="ＭＳ 明朝" w:hint="eastAsia"/>
          <w:color w:val="000000"/>
          <w:kern w:val="0"/>
        </w:rPr>
        <w:t>（以下「</w:t>
      </w:r>
      <w:r w:rsidR="008222B3">
        <w:rPr>
          <w:rFonts w:ascii="ＭＳ 明朝" w:hAnsi="ＭＳ 明朝" w:cs="ＭＳ 明朝" w:hint="eastAsia"/>
          <w:color w:val="000000"/>
          <w:kern w:val="0"/>
        </w:rPr>
        <w:t>新規化学物質</w:t>
      </w:r>
      <w:r w:rsidR="008222B3" w:rsidRPr="00BB6E47">
        <w:rPr>
          <w:rFonts w:ascii="ＭＳ 明朝" w:hAnsi="ＭＳ 明朝" w:cs="ＭＳ 明朝" w:hint="eastAsia"/>
          <w:color w:val="000000"/>
          <w:kern w:val="0"/>
        </w:rPr>
        <w:t>」という。）</w:t>
      </w:r>
      <w:r w:rsidR="008222B3">
        <w:rPr>
          <w:rFonts w:ascii="ＭＳ 明朝" w:hAnsi="ＭＳ 明朝" w:cs="ＭＳ 明朝" w:hint="eastAsia"/>
          <w:color w:val="000000"/>
          <w:kern w:val="0"/>
        </w:rPr>
        <w:t>について、</w:t>
      </w:r>
      <w:r w:rsidR="003F2988">
        <w:rPr>
          <w:rFonts w:ascii="ＭＳ 明朝" w:hAnsi="ＭＳ 明朝" w:cs="ＭＳ 明朝" w:hint="eastAsia"/>
          <w:color w:val="000000"/>
          <w:kern w:val="0"/>
        </w:rPr>
        <w:t>事業</w:t>
      </w:r>
      <w:r w:rsidR="008222B3">
        <w:rPr>
          <w:rFonts w:ascii="ＭＳ 明朝" w:hAnsi="ＭＳ 明朝" w:cs="ＭＳ 明朝" w:hint="eastAsia"/>
          <w:color w:val="000000"/>
          <w:kern w:val="0"/>
        </w:rPr>
        <w:t>者</w:t>
      </w:r>
      <w:r w:rsidR="0087776C">
        <w:rPr>
          <w:rFonts w:ascii="ＭＳ 明朝" w:hAnsi="ＭＳ 明朝" w:cs="ＭＳ 明朝" w:hint="eastAsia"/>
          <w:color w:val="000000"/>
          <w:kern w:val="0"/>
        </w:rPr>
        <w:t>から提出された</w:t>
      </w:r>
      <w:r w:rsidR="00191092">
        <w:rPr>
          <w:rFonts w:ascii="ＭＳ 明朝" w:hAnsi="ＭＳ 明朝" w:cs="ＭＳ 明朝" w:hint="eastAsia"/>
          <w:color w:val="000000"/>
          <w:kern w:val="0"/>
        </w:rPr>
        <w:t>法定試験法に基づく</w:t>
      </w:r>
      <w:r w:rsidR="008222B3">
        <w:rPr>
          <w:rFonts w:ascii="ＭＳ 明朝" w:hAnsi="ＭＳ 明朝" w:cs="ＭＳ 明朝" w:hint="eastAsia"/>
          <w:color w:val="000000"/>
          <w:kern w:val="0"/>
        </w:rPr>
        <w:t>分解性</w:t>
      </w:r>
      <w:r w:rsidR="006C3F67">
        <w:rPr>
          <w:rFonts w:ascii="ＭＳ 明朝" w:hAnsi="ＭＳ 明朝" w:cs="ＭＳ 明朝" w:hint="eastAsia"/>
          <w:color w:val="000000"/>
          <w:kern w:val="0"/>
        </w:rPr>
        <w:t>、蓄積性及び毒性</w:t>
      </w:r>
      <w:r w:rsidR="008E1FAB">
        <w:rPr>
          <w:rFonts w:ascii="ＭＳ 明朝" w:hAnsi="ＭＳ 明朝" w:cs="ＭＳ 明朝" w:hint="eastAsia"/>
          <w:color w:val="000000"/>
          <w:kern w:val="0"/>
        </w:rPr>
        <w:t>等の</w:t>
      </w:r>
      <w:r w:rsidR="008222B3">
        <w:rPr>
          <w:rFonts w:ascii="ＭＳ 明朝" w:hAnsi="ＭＳ 明朝" w:cs="ＭＳ 明朝" w:hint="eastAsia"/>
          <w:color w:val="000000"/>
          <w:kern w:val="0"/>
        </w:rPr>
        <w:t>試験結果</w:t>
      </w:r>
      <w:r w:rsidR="0087776C">
        <w:rPr>
          <w:rFonts w:ascii="ＭＳ 明朝" w:hAnsi="ＭＳ 明朝" w:cs="ＭＳ 明朝" w:hint="eastAsia"/>
          <w:color w:val="000000"/>
          <w:kern w:val="0"/>
        </w:rPr>
        <w:t>をもとに、国による</w:t>
      </w:r>
      <w:r w:rsidR="008222B3">
        <w:rPr>
          <w:rFonts w:ascii="ＭＳ 明朝" w:hAnsi="ＭＳ 明朝" w:cs="ＭＳ 明朝" w:hint="eastAsia"/>
          <w:color w:val="000000"/>
          <w:kern w:val="0"/>
        </w:rPr>
        <w:t>審査を</w:t>
      </w:r>
      <w:r w:rsidR="0087776C">
        <w:rPr>
          <w:rFonts w:ascii="ＭＳ 明朝" w:hAnsi="ＭＳ 明朝" w:cs="ＭＳ 明朝" w:hint="eastAsia"/>
          <w:color w:val="000000"/>
          <w:kern w:val="0"/>
        </w:rPr>
        <w:t>実施し</w:t>
      </w:r>
      <w:r w:rsidR="008222B3">
        <w:rPr>
          <w:rFonts w:ascii="ＭＳ 明朝" w:hAnsi="ＭＳ 明朝" w:cs="ＭＳ 明朝" w:hint="eastAsia"/>
          <w:color w:val="000000"/>
          <w:kern w:val="0"/>
        </w:rPr>
        <w:t>ている。</w:t>
      </w:r>
    </w:p>
    <w:p w14:paraId="5CA01ED0" w14:textId="04E92F64" w:rsidR="008222B3" w:rsidRDefault="00081406" w:rsidP="00466A84">
      <w:pPr>
        <w:overflowPunct w:val="0"/>
        <w:ind w:leftChars="100" w:left="210" w:firstLineChars="100" w:firstLine="210"/>
        <w:textAlignment w:val="baseline"/>
        <w:rPr>
          <w:rFonts w:ascii="ＭＳ 明朝" w:hAnsi="ＭＳ 明朝" w:cs="ＭＳ 明朝"/>
          <w:color w:val="000000"/>
          <w:kern w:val="0"/>
        </w:rPr>
      </w:pPr>
      <w:r>
        <w:rPr>
          <w:rFonts w:ascii="ＭＳ 明朝" w:hAnsi="ＭＳ 明朝" w:cs="ＭＳ 明朝" w:hint="eastAsia"/>
          <w:color w:val="000000"/>
          <w:kern w:val="0"/>
        </w:rPr>
        <w:t>一方で</w:t>
      </w:r>
      <w:r w:rsidR="009B16EF">
        <w:rPr>
          <w:rFonts w:ascii="ＭＳ 明朝" w:hAnsi="ＭＳ 明朝" w:cs="ＭＳ 明朝" w:hint="eastAsia"/>
          <w:color w:val="000000"/>
          <w:kern w:val="0"/>
        </w:rPr>
        <w:t>、</w:t>
      </w:r>
      <w:r w:rsidR="008E1FAB">
        <w:rPr>
          <w:rFonts w:ascii="ＭＳ 明朝" w:hAnsi="ＭＳ 明朝" w:cs="ＭＳ 明朝" w:hint="eastAsia"/>
          <w:color w:val="000000"/>
          <w:kern w:val="0"/>
        </w:rPr>
        <w:t>既に製造</w:t>
      </w:r>
      <w:r w:rsidR="003F2988">
        <w:rPr>
          <w:rFonts w:ascii="ＭＳ 明朝" w:hAnsi="ＭＳ 明朝" w:cs="ＭＳ 明朝" w:hint="eastAsia"/>
          <w:color w:val="000000"/>
          <w:kern w:val="0"/>
        </w:rPr>
        <w:t>又は</w:t>
      </w:r>
      <w:r w:rsidR="008E1FAB">
        <w:rPr>
          <w:rFonts w:ascii="ＭＳ 明朝" w:hAnsi="ＭＳ 明朝" w:cs="ＭＳ 明朝" w:hint="eastAsia"/>
          <w:color w:val="000000"/>
          <w:kern w:val="0"/>
        </w:rPr>
        <w:t>輸入を行っている</w:t>
      </w:r>
      <w:r w:rsidR="000761F8">
        <w:rPr>
          <w:rFonts w:ascii="ＭＳ 明朝" w:hAnsi="ＭＳ 明朝" w:cs="ＭＳ 明朝" w:hint="eastAsia"/>
          <w:color w:val="000000"/>
          <w:kern w:val="0"/>
        </w:rPr>
        <w:t>一般</w:t>
      </w:r>
      <w:r w:rsidR="009B16EF" w:rsidRPr="009B16EF">
        <w:rPr>
          <w:rFonts w:ascii="ＭＳ 明朝" w:hAnsi="ＭＳ 明朝" w:cs="ＭＳ 明朝" w:hint="eastAsia"/>
          <w:color w:val="000000"/>
          <w:kern w:val="0"/>
        </w:rPr>
        <w:t>化学物質</w:t>
      </w:r>
      <w:r w:rsidR="008E1FAB">
        <w:rPr>
          <w:rFonts w:ascii="ＭＳ 明朝" w:hAnsi="ＭＳ 明朝" w:cs="ＭＳ 明朝" w:hint="eastAsia"/>
          <w:color w:val="000000"/>
          <w:kern w:val="0"/>
        </w:rPr>
        <w:t>等</w:t>
      </w:r>
      <w:r w:rsidR="009B16EF">
        <w:rPr>
          <w:rFonts w:ascii="ＭＳ 明朝" w:hAnsi="ＭＳ 明朝" w:cs="ＭＳ 明朝" w:hint="eastAsia"/>
          <w:color w:val="000000"/>
          <w:kern w:val="0"/>
        </w:rPr>
        <w:t>については、</w:t>
      </w:r>
      <w:r w:rsidR="009B16EF" w:rsidRPr="009B16EF">
        <w:rPr>
          <w:rFonts w:ascii="ＭＳ 明朝" w:hAnsi="ＭＳ 明朝" w:cs="ＭＳ 明朝" w:hint="eastAsia"/>
          <w:color w:val="000000"/>
          <w:kern w:val="0"/>
        </w:rPr>
        <w:t>製造又は輸入事業者からの数量届出（製造・輸入数量、用途分類別出荷量等）や有害性報告等の情報を用いて国が</w:t>
      </w:r>
      <w:r w:rsidR="009B16EF">
        <w:rPr>
          <w:rFonts w:ascii="ＭＳ 明朝" w:hAnsi="ＭＳ 明朝" w:cs="ＭＳ 明朝" w:hint="eastAsia"/>
          <w:color w:val="000000"/>
          <w:kern w:val="0"/>
        </w:rPr>
        <w:t>リスク</w:t>
      </w:r>
      <w:r w:rsidR="009B16EF" w:rsidRPr="009B16EF">
        <w:rPr>
          <w:rFonts w:ascii="ＭＳ 明朝" w:hAnsi="ＭＳ 明朝" w:cs="ＭＳ 明朝" w:hint="eastAsia"/>
          <w:color w:val="000000"/>
          <w:kern w:val="0"/>
        </w:rPr>
        <w:t>評価を実施し</w:t>
      </w:r>
      <w:r w:rsidR="009B16EF">
        <w:rPr>
          <w:rFonts w:ascii="ＭＳ 明朝" w:hAnsi="ＭＳ 明朝" w:cs="ＭＳ 明朝" w:hint="eastAsia"/>
          <w:color w:val="000000"/>
          <w:kern w:val="0"/>
        </w:rPr>
        <w:t>ている。こ</w:t>
      </w:r>
      <w:r w:rsidR="00F44C4F">
        <w:rPr>
          <w:rFonts w:ascii="ＭＳ 明朝" w:hAnsi="ＭＳ 明朝" w:cs="ＭＳ 明朝" w:hint="eastAsia"/>
          <w:color w:val="000000"/>
          <w:kern w:val="0"/>
        </w:rPr>
        <w:t>のリスク評価</w:t>
      </w:r>
      <w:r>
        <w:rPr>
          <w:rFonts w:ascii="ＭＳ 明朝" w:hAnsi="ＭＳ 明朝" w:cs="ＭＳ 明朝" w:hint="eastAsia"/>
          <w:color w:val="000000"/>
          <w:kern w:val="0"/>
        </w:rPr>
        <w:t>で</w:t>
      </w:r>
      <w:r w:rsidR="00F44C4F">
        <w:rPr>
          <w:rFonts w:ascii="ＭＳ 明朝" w:hAnsi="ＭＳ 明朝" w:cs="ＭＳ 明朝" w:hint="eastAsia"/>
          <w:color w:val="000000"/>
          <w:kern w:val="0"/>
        </w:rPr>
        <w:t>は、</w:t>
      </w:r>
      <w:r w:rsidR="003F2988">
        <w:rPr>
          <w:rFonts w:ascii="ＭＳ 明朝" w:hAnsi="ＭＳ 明朝" w:cs="ＭＳ 明朝" w:hint="eastAsia"/>
          <w:color w:val="000000"/>
          <w:kern w:val="0"/>
        </w:rPr>
        <w:t>法定試験とは</w:t>
      </w:r>
      <w:r w:rsidR="00120213">
        <w:rPr>
          <w:rFonts w:ascii="ＭＳ 明朝" w:hAnsi="ＭＳ 明朝" w:cs="ＭＳ 明朝" w:hint="eastAsia"/>
          <w:color w:val="000000"/>
          <w:kern w:val="0"/>
        </w:rPr>
        <w:t>条件（環境媒体、生物種等）が異なる</w:t>
      </w:r>
      <w:r w:rsidR="008E1FAB">
        <w:rPr>
          <w:rFonts w:ascii="ＭＳ 明朝" w:hAnsi="ＭＳ 明朝" w:cs="ＭＳ 明朝" w:hint="eastAsia"/>
          <w:color w:val="000000"/>
          <w:kern w:val="0"/>
        </w:rPr>
        <w:t>法定</w:t>
      </w:r>
      <w:r w:rsidR="00F44C4F">
        <w:rPr>
          <w:rFonts w:ascii="ＭＳ 明朝" w:hAnsi="ＭＳ 明朝" w:cs="ＭＳ 明朝" w:hint="eastAsia"/>
          <w:color w:val="000000"/>
          <w:kern w:val="0"/>
        </w:rPr>
        <w:t>試験法以外のデータも評価に利用している</w:t>
      </w:r>
      <w:r w:rsidR="008E1FAB">
        <w:rPr>
          <w:rFonts w:ascii="ＭＳ 明朝" w:hAnsi="ＭＳ 明朝" w:cs="ＭＳ 明朝" w:hint="eastAsia"/>
          <w:color w:val="000000"/>
          <w:kern w:val="0"/>
        </w:rPr>
        <w:t>ため</w:t>
      </w:r>
      <w:r w:rsidR="00F44C4F">
        <w:rPr>
          <w:rFonts w:ascii="ＭＳ 明朝" w:hAnsi="ＭＳ 明朝" w:cs="ＭＳ 明朝" w:hint="eastAsia"/>
          <w:color w:val="000000"/>
          <w:kern w:val="0"/>
        </w:rPr>
        <w:t>、法定試験法と法定試験法以外の両方のデータが得られる際、</w:t>
      </w:r>
      <w:r>
        <w:rPr>
          <w:rFonts w:ascii="ＭＳ 明朝" w:hAnsi="ＭＳ 明朝" w:cs="ＭＳ 明朝" w:hint="eastAsia"/>
          <w:color w:val="000000"/>
          <w:kern w:val="0"/>
        </w:rPr>
        <w:t>齟齬が生じ</w:t>
      </w:r>
      <w:r w:rsidR="00F44C4F">
        <w:rPr>
          <w:rFonts w:ascii="ＭＳ 明朝" w:hAnsi="ＭＳ 明朝" w:cs="ＭＳ 明朝" w:hint="eastAsia"/>
          <w:color w:val="000000"/>
          <w:kern w:val="0"/>
        </w:rPr>
        <w:t>る場合</w:t>
      </w:r>
      <w:r>
        <w:rPr>
          <w:rFonts w:ascii="ＭＳ 明朝" w:hAnsi="ＭＳ 明朝" w:cs="ＭＳ 明朝" w:hint="eastAsia"/>
          <w:color w:val="000000"/>
          <w:kern w:val="0"/>
        </w:rPr>
        <w:t>が</w:t>
      </w:r>
      <w:r w:rsidR="00F44C4F">
        <w:rPr>
          <w:rFonts w:ascii="ＭＳ 明朝" w:hAnsi="ＭＳ 明朝" w:cs="ＭＳ 明朝" w:hint="eastAsia"/>
          <w:color w:val="000000"/>
          <w:kern w:val="0"/>
        </w:rPr>
        <w:t>ある。</w:t>
      </w:r>
    </w:p>
    <w:p w14:paraId="04B1C358" w14:textId="0D33A38F" w:rsidR="00F44C4F" w:rsidRPr="00F44C4F" w:rsidRDefault="00613C65" w:rsidP="00466A84">
      <w:pPr>
        <w:overflowPunct w:val="0"/>
        <w:ind w:leftChars="100" w:left="210" w:firstLineChars="100" w:firstLine="210"/>
        <w:textAlignment w:val="baseline"/>
        <w:rPr>
          <w:rFonts w:ascii="ＭＳ 明朝" w:hAnsi="ＭＳ 明朝" w:cs="ＭＳ 明朝"/>
          <w:color w:val="000000"/>
          <w:kern w:val="0"/>
        </w:rPr>
      </w:pPr>
      <w:r>
        <w:rPr>
          <w:rFonts w:ascii="ＭＳ 明朝" w:hAnsi="ＭＳ 明朝" w:cs="ＭＳ 明朝" w:hint="eastAsia"/>
          <w:color w:val="000000"/>
          <w:kern w:val="0"/>
        </w:rPr>
        <w:t>さらに、</w:t>
      </w:r>
      <w:r w:rsidR="00B24D1B">
        <w:rPr>
          <w:rFonts w:ascii="ＭＳ 明朝" w:hAnsi="ＭＳ 明朝" w:cs="ＭＳ 明朝" w:hint="eastAsia"/>
          <w:color w:val="000000"/>
          <w:kern w:val="0"/>
        </w:rPr>
        <w:t>新規化学物質</w:t>
      </w:r>
      <w:r w:rsidR="00081406">
        <w:rPr>
          <w:rFonts w:ascii="ＭＳ 明朝" w:hAnsi="ＭＳ 明朝" w:cs="ＭＳ 明朝" w:hint="eastAsia"/>
          <w:color w:val="000000"/>
          <w:kern w:val="0"/>
        </w:rPr>
        <w:t>や</w:t>
      </w:r>
      <w:r w:rsidR="000761F8">
        <w:rPr>
          <w:rFonts w:ascii="ＭＳ 明朝" w:hAnsi="ＭＳ 明朝" w:cs="ＭＳ 明朝" w:hint="eastAsia"/>
          <w:color w:val="000000"/>
          <w:kern w:val="0"/>
        </w:rPr>
        <w:t>一般</w:t>
      </w:r>
      <w:r w:rsidR="00B24D1B">
        <w:rPr>
          <w:rFonts w:ascii="ＭＳ 明朝" w:hAnsi="ＭＳ 明朝" w:cs="ＭＳ 明朝" w:hint="eastAsia"/>
          <w:color w:val="000000"/>
          <w:kern w:val="0"/>
        </w:rPr>
        <w:t>化学物質</w:t>
      </w:r>
      <w:r w:rsidR="00EE26DC">
        <w:rPr>
          <w:rFonts w:ascii="ＭＳ 明朝" w:hAnsi="ＭＳ 明朝" w:cs="ＭＳ 明朝" w:hint="eastAsia"/>
          <w:color w:val="000000"/>
          <w:kern w:val="0"/>
        </w:rPr>
        <w:t>等</w:t>
      </w:r>
      <w:r w:rsidR="00B24D1B">
        <w:rPr>
          <w:rFonts w:ascii="ＭＳ 明朝" w:hAnsi="ＭＳ 明朝" w:cs="ＭＳ 明朝" w:hint="eastAsia"/>
          <w:color w:val="000000"/>
          <w:kern w:val="0"/>
        </w:rPr>
        <w:t>の評価において、</w:t>
      </w:r>
      <w:r w:rsidR="00F44C4F">
        <w:rPr>
          <w:rFonts w:ascii="ＭＳ 明朝" w:hAnsi="ＭＳ 明朝" w:cs="ＭＳ 明朝" w:hint="eastAsia"/>
          <w:color w:val="000000"/>
          <w:kern w:val="0"/>
        </w:rPr>
        <w:t>法定試験法に基づくデータ</w:t>
      </w:r>
      <w:r w:rsidR="0087776C">
        <w:rPr>
          <w:rFonts w:ascii="ＭＳ 明朝" w:hAnsi="ＭＳ 明朝" w:cs="ＭＳ 明朝" w:hint="eastAsia"/>
          <w:color w:val="000000"/>
          <w:kern w:val="0"/>
        </w:rPr>
        <w:t>のみ</w:t>
      </w:r>
      <w:r w:rsidR="00F44C4F">
        <w:rPr>
          <w:rFonts w:ascii="ＭＳ 明朝" w:hAnsi="ＭＳ 明朝" w:cs="ＭＳ 明朝" w:hint="eastAsia"/>
          <w:color w:val="000000"/>
          <w:kern w:val="0"/>
        </w:rPr>
        <w:t>では化学物質の実環境中での挙動をカバーしきれていない</w:t>
      </w:r>
      <w:r w:rsidR="00B24D1B">
        <w:rPr>
          <w:rFonts w:ascii="ＭＳ 明朝" w:hAnsi="ＭＳ 明朝" w:cs="ＭＳ 明朝" w:hint="eastAsia"/>
          <w:color w:val="000000"/>
          <w:kern w:val="0"/>
        </w:rPr>
        <w:t>、また、</w:t>
      </w:r>
      <w:r w:rsidR="00F44C4F">
        <w:rPr>
          <w:rFonts w:ascii="ＭＳ 明朝" w:hAnsi="ＭＳ 明朝" w:cs="ＭＳ 明朝" w:hint="eastAsia"/>
          <w:color w:val="000000"/>
          <w:kern w:val="0"/>
        </w:rPr>
        <w:t>国</w:t>
      </w:r>
      <w:r w:rsidR="00B24D1B">
        <w:rPr>
          <w:rFonts w:ascii="ＭＳ 明朝" w:hAnsi="ＭＳ 明朝" w:cs="ＭＳ 明朝" w:hint="eastAsia"/>
          <w:color w:val="000000"/>
          <w:kern w:val="0"/>
        </w:rPr>
        <w:t>際的に認められた多数の試験法</w:t>
      </w:r>
      <w:r w:rsidR="008A3CB7">
        <w:rPr>
          <w:rFonts w:ascii="ＭＳ 明朝" w:hAnsi="ＭＳ 明朝" w:cs="ＭＳ 明朝" w:hint="eastAsia"/>
          <w:color w:val="000000"/>
          <w:kern w:val="0"/>
        </w:rPr>
        <w:t>（ＯＥＣＤ</w:t>
      </w:r>
      <w:r w:rsidR="000108D9">
        <w:rPr>
          <w:rFonts w:ascii="ＭＳ 明朝" w:hAnsi="ＭＳ 明朝" w:cs="ＭＳ 明朝" w:hint="eastAsia"/>
          <w:color w:val="000000"/>
          <w:kern w:val="0"/>
        </w:rPr>
        <w:t>（</w:t>
      </w:r>
      <w:r w:rsidR="000108D9">
        <w:rPr>
          <w:rFonts w:ascii="ＭＳ 明朝" w:hAnsi="ＭＳ 明朝" w:hint="eastAsia"/>
        </w:rPr>
        <w:t>経済協力開発</w:t>
      </w:r>
      <w:r w:rsidR="000108D9" w:rsidRPr="00BF2634">
        <w:rPr>
          <w:rFonts w:ascii="ＭＳ 明朝" w:hAnsi="ＭＳ 明朝" w:hint="eastAsia"/>
        </w:rPr>
        <w:t>機構</w:t>
      </w:r>
      <w:r w:rsidR="000108D9">
        <w:rPr>
          <w:rFonts w:ascii="ＭＳ 明朝" w:hAnsi="ＭＳ 明朝" w:cs="ＭＳ 明朝" w:hint="eastAsia"/>
          <w:color w:val="000000"/>
          <w:kern w:val="0"/>
        </w:rPr>
        <w:t>）</w:t>
      </w:r>
      <w:r w:rsidR="008A3CB7">
        <w:rPr>
          <w:rFonts w:ascii="ＭＳ 明朝" w:hAnsi="ＭＳ 明朝" w:cs="ＭＳ 明朝" w:hint="eastAsia"/>
          <w:color w:val="000000"/>
          <w:kern w:val="0"/>
        </w:rPr>
        <w:t>テストガイドライン等）</w:t>
      </w:r>
      <w:r w:rsidR="00B24D1B">
        <w:rPr>
          <w:rFonts w:ascii="ＭＳ 明朝" w:hAnsi="ＭＳ 明朝" w:cs="ＭＳ 明朝" w:hint="eastAsia"/>
          <w:color w:val="000000"/>
          <w:kern w:val="0"/>
        </w:rPr>
        <w:t>に基づくデータの利用が進んでいない、とい</w:t>
      </w:r>
      <w:r w:rsidR="00081406">
        <w:rPr>
          <w:rFonts w:ascii="ＭＳ 明朝" w:hAnsi="ＭＳ 明朝" w:cs="ＭＳ 明朝" w:hint="eastAsia"/>
          <w:color w:val="000000"/>
          <w:kern w:val="0"/>
        </w:rPr>
        <w:t>った</w:t>
      </w:r>
      <w:r w:rsidR="00B24D1B">
        <w:rPr>
          <w:rFonts w:ascii="ＭＳ 明朝" w:hAnsi="ＭＳ 明朝" w:cs="ＭＳ 明朝" w:hint="eastAsia"/>
          <w:color w:val="000000"/>
          <w:kern w:val="0"/>
        </w:rPr>
        <w:t>課題</w:t>
      </w:r>
      <w:r w:rsidR="00081406">
        <w:rPr>
          <w:rFonts w:ascii="ＭＳ 明朝" w:hAnsi="ＭＳ 明朝" w:cs="ＭＳ 明朝" w:hint="eastAsia"/>
          <w:color w:val="000000"/>
          <w:kern w:val="0"/>
        </w:rPr>
        <w:t>も</w:t>
      </w:r>
      <w:r w:rsidR="00B24D1B">
        <w:rPr>
          <w:rFonts w:ascii="ＭＳ 明朝" w:hAnsi="ＭＳ 明朝" w:cs="ＭＳ 明朝" w:hint="eastAsia"/>
          <w:color w:val="000000"/>
          <w:kern w:val="0"/>
        </w:rPr>
        <w:t>ある。</w:t>
      </w:r>
    </w:p>
    <w:p w14:paraId="2457F906" w14:textId="047B72F1" w:rsidR="00F637C9" w:rsidRDefault="00081406" w:rsidP="00466A84">
      <w:pPr>
        <w:overflowPunct w:val="0"/>
        <w:ind w:leftChars="100" w:left="210" w:firstLineChars="100" w:firstLine="210"/>
        <w:textAlignment w:val="baseline"/>
        <w:rPr>
          <w:rFonts w:ascii="ＭＳ 明朝" w:hAnsi="ＭＳ 明朝" w:cs="ＭＳ 明朝"/>
          <w:color w:val="000000"/>
          <w:kern w:val="0"/>
        </w:rPr>
      </w:pPr>
      <w:r>
        <w:rPr>
          <w:rFonts w:ascii="ＭＳ 明朝" w:hAnsi="ＭＳ 明朝" w:cs="ＭＳ 明朝" w:hint="eastAsia"/>
          <w:color w:val="000000"/>
          <w:kern w:val="0"/>
        </w:rPr>
        <w:t>こうした中で</w:t>
      </w:r>
      <w:r w:rsidR="00613C65">
        <w:rPr>
          <w:rFonts w:ascii="ＭＳ 明朝" w:hAnsi="ＭＳ 明朝" w:cs="ＭＳ 明朝" w:hint="eastAsia"/>
          <w:color w:val="000000"/>
          <w:kern w:val="0"/>
        </w:rPr>
        <w:t>近年、様々な利用可能なデータ</w:t>
      </w:r>
      <w:r w:rsidR="002C7AA3">
        <w:rPr>
          <w:rFonts w:ascii="ＭＳ 明朝" w:hAnsi="ＭＳ 明朝" w:cs="ＭＳ 明朝" w:hint="eastAsia"/>
          <w:color w:val="000000"/>
          <w:kern w:val="0"/>
        </w:rPr>
        <w:t>や情報</w:t>
      </w:r>
      <w:r w:rsidR="00613C65">
        <w:rPr>
          <w:rFonts w:ascii="ＭＳ 明朝" w:hAnsi="ＭＳ 明朝" w:cs="ＭＳ 明朝" w:hint="eastAsia"/>
          <w:color w:val="000000"/>
          <w:kern w:val="0"/>
        </w:rPr>
        <w:t>を</w:t>
      </w:r>
      <w:r w:rsidR="002C7AA3">
        <w:rPr>
          <w:rFonts w:ascii="ＭＳ 明朝" w:hAnsi="ＭＳ 明朝" w:cs="ＭＳ 明朝" w:hint="eastAsia"/>
          <w:color w:val="000000"/>
          <w:kern w:val="0"/>
        </w:rPr>
        <w:t>組み合わせ</w:t>
      </w:r>
      <w:r w:rsidR="00613C65">
        <w:rPr>
          <w:rFonts w:ascii="ＭＳ 明朝" w:hAnsi="ＭＳ 明朝" w:cs="ＭＳ 明朝" w:hint="eastAsia"/>
          <w:color w:val="000000"/>
          <w:kern w:val="0"/>
        </w:rPr>
        <w:t>て総合的に評価する手法（ウェイトオブエビデンス</w:t>
      </w:r>
      <w:r w:rsidR="00191092">
        <w:rPr>
          <w:rFonts w:ascii="ＭＳ 明朝" w:hAnsi="ＭＳ 明朝" w:cs="ＭＳ 明朝" w:hint="eastAsia"/>
          <w:color w:val="000000"/>
          <w:kern w:val="0"/>
        </w:rPr>
        <w:t>（ＷｏＥ）</w:t>
      </w:r>
      <w:r w:rsidR="00613C65">
        <w:rPr>
          <w:rFonts w:ascii="ＭＳ 明朝" w:hAnsi="ＭＳ 明朝" w:cs="ＭＳ 明朝" w:hint="eastAsia"/>
          <w:color w:val="000000"/>
          <w:kern w:val="0"/>
        </w:rPr>
        <w:t>）</w:t>
      </w:r>
      <w:r w:rsidR="00FB2911">
        <w:rPr>
          <w:rFonts w:ascii="ＭＳ 明朝" w:hAnsi="ＭＳ 明朝" w:cs="ＭＳ 明朝" w:hint="eastAsia"/>
          <w:color w:val="000000"/>
          <w:kern w:val="0"/>
        </w:rPr>
        <w:t>や試験・評価への統合的アプローチ（ＩＡＴＡ）（以下「</w:t>
      </w:r>
      <w:r w:rsidR="00191092">
        <w:rPr>
          <w:rFonts w:ascii="ＭＳ 明朝" w:hAnsi="ＭＳ 明朝" w:cs="ＭＳ 明朝" w:hint="eastAsia"/>
          <w:color w:val="000000"/>
          <w:kern w:val="0"/>
        </w:rPr>
        <w:t>ＷｏＥ</w:t>
      </w:r>
      <w:r w:rsidR="00FB2911">
        <w:rPr>
          <w:rFonts w:ascii="ＭＳ 明朝" w:hAnsi="ＭＳ 明朝" w:cs="ＭＳ 明朝" w:hint="eastAsia"/>
          <w:color w:val="000000"/>
          <w:kern w:val="0"/>
        </w:rPr>
        <w:t>等」という。）</w:t>
      </w:r>
      <w:r w:rsidR="00613C65">
        <w:rPr>
          <w:rFonts w:ascii="ＭＳ 明朝" w:hAnsi="ＭＳ 明朝" w:cs="ＭＳ 明朝" w:hint="eastAsia"/>
          <w:color w:val="000000"/>
          <w:kern w:val="0"/>
        </w:rPr>
        <w:t>が、化学物質の</w:t>
      </w:r>
      <w:r w:rsidR="00055F6E">
        <w:rPr>
          <w:rFonts w:ascii="ＭＳ 明朝" w:hAnsi="ＭＳ 明朝" w:cs="ＭＳ 明朝" w:hint="eastAsia"/>
          <w:color w:val="000000"/>
          <w:kern w:val="0"/>
        </w:rPr>
        <w:t>性状</w:t>
      </w:r>
      <w:r w:rsidR="00613C65">
        <w:rPr>
          <w:rFonts w:ascii="ＭＳ 明朝" w:hAnsi="ＭＳ 明朝" w:cs="ＭＳ 明朝" w:hint="eastAsia"/>
          <w:color w:val="000000"/>
          <w:kern w:val="0"/>
        </w:rPr>
        <w:t>評価において活用されてきている。この手法</w:t>
      </w:r>
      <w:r w:rsidR="002C7AA3">
        <w:rPr>
          <w:rFonts w:ascii="ＭＳ 明朝" w:hAnsi="ＭＳ 明朝" w:cs="ＭＳ 明朝" w:hint="eastAsia"/>
          <w:color w:val="000000"/>
          <w:kern w:val="0"/>
        </w:rPr>
        <w:t>に基づき</w:t>
      </w:r>
      <w:r w:rsidR="00613C65">
        <w:rPr>
          <w:rFonts w:ascii="ＭＳ 明朝" w:hAnsi="ＭＳ 明朝" w:cs="ＭＳ 明朝" w:hint="eastAsia"/>
          <w:color w:val="000000"/>
          <w:kern w:val="0"/>
        </w:rPr>
        <w:t>、単一の試験結果に依存することなく、</w:t>
      </w:r>
      <w:r w:rsidR="00F0797E">
        <w:rPr>
          <w:rFonts w:ascii="ＭＳ 明朝" w:hAnsi="ＭＳ 明朝" w:cs="ＭＳ 明朝" w:hint="eastAsia"/>
          <w:color w:val="000000"/>
          <w:kern w:val="0"/>
        </w:rPr>
        <w:t>多様なデータ</w:t>
      </w:r>
      <w:r w:rsidR="002C7AA3">
        <w:rPr>
          <w:rFonts w:ascii="ＭＳ 明朝" w:hAnsi="ＭＳ 明朝" w:cs="ＭＳ 明朝" w:hint="eastAsia"/>
          <w:color w:val="000000"/>
          <w:kern w:val="0"/>
        </w:rPr>
        <w:t>を活用して</w:t>
      </w:r>
      <w:r w:rsidR="00A421DD">
        <w:rPr>
          <w:rFonts w:ascii="ＭＳ 明朝" w:hAnsi="ＭＳ 明朝" w:cs="ＭＳ 明朝" w:hint="eastAsia"/>
          <w:color w:val="000000"/>
          <w:kern w:val="0"/>
        </w:rPr>
        <w:t>化学物質の評価</w:t>
      </w:r>
      <w:r w:rsidR="00F0797E">
        <w:rPr>
          <w:rFonts w:ascii="ＭＳ 明朝" w:hAnsi="ＭＳ 明朝" w:cs="ＭＳ 明朝" w:hint="eastAsia"/>
          <w:color w:val="000000"/>
          <w:kern w:val="0"/>
        </w:rPr>
        <w:t>を</w:t>
      </w:r>
      <w:r w:rsidR="00DA6D35">
        <w:rPr>
          <w:rFonts w:ascii="ＭＳ 明朝" w:hAnsi="ＭＳ 明朝" w:cs="ＭＳ 明朝" w:hint="eastAsia"/>
          <w:color w:val="000000"/>
          <w:kern w:val="0"/>
        </w:rPr>
        <w:t>行う</w:t>
      </w:r>
      <w:r w:rsidR="00F0797E">
        <w:rPr>
          <w:rFonts w:ascii="ＭＳ 明朝" w:hAnsi="ＭＳ 明朝" w:cs="ＭＳ 明朝" w:hint="eastAsia"/>
          <w:color w:val="000000"/>
          <w:kern w:val="0"/>
        </w:rPr>
        <w:t>ことにより、</w:t>
      </w:r>
      <w:r w:rsidR="008A3CB7">
        <w:rPr>
          <w:rFonts w:ascii="ＭＳ 明朝" w:hAnsi="ＭＳ 明朝" w:cs="ＭＳ 明朝" w:hint="eastAsia"/>
          <w:color w:val="000000"/>
          <w:kern w:val="0"/>
        </w:rPr>
        <w:t>実環境での挙動を反映した</w:t>
      </w:r>
      <w:r w:rsidR="00F0797E">
        <w:rPr>
          <w:rFonts w:ascii="ＭＳ 明朝" w:hAnsi="ＭＳ 明朝" w:cs="ＭＳ 明朝" w:hint="eastAsia"/>
          <w:color w:val="000000"/>
          <w:kern w:val="0"/>
        </w:rPr>
        <w:t>評価</w:t>
      </w:r>
      <w:r w:rsidR="0090138B">
        <w:rPr>
          <w:rFonts w:ascii="ＭＳ 明朝" w:hAnsi="ＭＳ 明朝" w:cs="ＭＳ 明朝" w:hint="eastAsia"/>
          <w:color w:val="000000"/>
          <w:kern w:val="0"/>
        </w:rPr>
        <w:t>・審査</w:t>
      </w:r>
      <w:r w:rsidR="00F0797E">
        <w:rPr>
          <w:rFonts w:ascii="ＭＳ 明朝" w:hAnsi="ＭＳ 明朝" w:cs="ＭＳ 明朝" w:hint="eastAsia"/>
          <w:color w:val="000000"/>
          <w:kern w:val="0"/>
        </w:rPr>
        <w:t>の精緻化</w:t>
      </w:r>
      <w:r w:rsidR="0090138B">
        <w:rPr>
          <w:rFonts w:ascii="ＭＳ 明朝" w:hAnsi="ＭＳ 明朝" w:cs="ＭＳ 明朝" w:hint="eastAsia"/>
          <w:color w:val="000000"/>
          <w:kern w:val="0"/>
        </w:rPr>
        <w:t>や合理化</w:t>
      </w:r>
      <w:r w:rsidR="00202707">
        <w:rPr>
          <w:rFonts w:ascii="ＭＳ 明朝" w:hAnsi="ＭＳ 明朝" w:cs="ＭＳ 明朝" w:hint="eastAsia"/>
          <w:color w:val="000000"/>
          <w:kern w:val="0"/>
        </w:rPr>
        <w:t>及び</w:t>
      </w:r>
      <w:r w:rsidR="0090138B">
        <w:rPr>
          <w:rFonts w:ascii="ＭＳ 明朝" w:hAnsi="ＭＳ 明朝" w:cs="ＭＳ 明朝" w:hint="eastAsia"/>
          <w:color w:val="000000"/>
          <w:kern w:val="0"/>
        </w:rPr>
        <w:t>科学的妥当性の向上、試験法の国際整合化等</w:t>
      </w:r>
      <w:r w:rsidR="00F0797E">
        <w:rPr>
          <w:rFonts w:ascii="ＭＳ 明朝" w:hAnsi="ＭＳ 明朝" w:cs="ＭＳ 明朝" w:hint="eastAsia"/>
          <w:color w:val="000000"/>
          <w:kern w:val="0"/>
        </w:rPr>
        <w:t>が期待</w:t>
      </w:r>
      <w:r w:rsidR="00613C65">
        <w:rPr>
          <w:rFonts w:ascii="ＭＳ 明朝" w:hAnsi="ＭＳ 明朝" w:cs="ＭＳ 明朝" w:hint="eastAsia"/>
          <w:color w:val="000000"/>
          <w:kern w:val="0"/>
        </w:rPr>
        <w:t>できる。</w:t>
      </w:r>
    </w:p>
    <w:p w14:paraId="0D96017B" w14:textId="057EFF6D" w:rsidR="00DA3802" w:rsidRDefault="00613C65" w:rsidP="00081406">
      <w:pPr>
        <w:overflowPunct w:val="0"/>
        <w:ind w:leftChars="100" w:left="210" w:firstLineChars="100" w:firstLine="210"/>
        <w:textAlignment w:val="baseline"/>
        <w:rPr>
          <w:rFonts w:ascii="ＭＳ 明朝" w:hAnsi="ＭＳ 明朝" w:cs="ＭＳ 明朝"/>
          <w:color w:val="000000"/>
          <w:kern w:val="0"/>
        </w:rPr>
      </w:pPr>
      <w:r>
        <w:rPr>
          <w:rFonts w:ascii="ＭＳ 明朝" w:hAnsi="ＭＳ 明朝" w:cs="ＭＳ 明朝" w:hint="eastAsia"/>
          <w:color w:val="000000"/>
          <w:kern w:val="0"/>
        </w:rPr>
        <w:t>本事業では、</w:t>
      </w:r>
      <w:r w:rsidR="0090138B">
        <w:rPr>
          <w:rFonts w:ascii="ＭＳ 明朝" w:hAnsi="ＭＳ 明朝" w:cs="ＭＳ 明朝" w:hint="eastAsia"/>
          <w:color w:val="000000"/>
          <w:kern w:val="0"/>
        </w:rPr>
        <w:t>化審法</w:t>
      </w:r>
      <w:r w:rsidR="00425322">
        <w:rPr>
          <w:rFonts w:ascii="ＭＳ 明朝" w:hAnsi="ＭＳ 明朝" w:cs="ＭＳ 明朝" w:hint="eastAsia"/>
          <w:color w:val="000000"/>
          <w:kern w:val="0"/>
        </w:rPr>
        <w:t>への</w:t>
      </w:r>
      <w:r w:rsidR="00DA3802">
        <w:rPr>
          <w:rFonts w:ascii="ＭＳ 明朝" w:hAnsi="ＭＳ 明朝" w:cs="ＭＳ 明朝" w:hint="eastAsia"/>
          <w:color w:val="000000"/>
          <w:kern w:val="0"/>
        </w:rPr>
        <w:t>ＷｏＥ等</w:t>
      </w:r>
      <w:r w:rsidR="00425322">
        <w:rPr>
          <w:rFonts w:ascii="ＭＳ 明朝" w:hAnsi="ＭＳ 明朝" w:cs="ＭＳ 明朝" w:hint="eastAsia"/>
          <w:color w:val="000000"/>
          <w:kern w:val="0"/>
        </w:rPr>
        <w:t>の</w:t>
      </w:r>
      <w:r w:rsidR="00DA3802">
        <w:rPr>
          <w:rFonts w:ascii="ＭＳ 明朝" w:hAnsi="ＭＳ 明朝" w:cs="ＭＳ 明朝" w:hint="eastAsia"/>
          <w:color w:val="000000"/>
          <w:kern w:val="0"/>
        </w:rPr>
        <w:t>導入</w:t>
      </w:r>
      <w:r w:rsidR="00425322">
        <w:rPr>
          <w:rFonts w:ascii="ＭＳ 明朝" w:hAnsi="ＭＳ 明朝" w:cs="ＭＳ 明朝" w:hint="eastAsia"/>
          <w:color w:val="000000"/>
          <w:kern w:val="0"/>
        </w:rPr>
        <w:t>に係る取組の</w:t>
      </w:r>
      <w:r w:rsidR="0090138B">
        <w:rPr>
          <w:rFonts w:ascii="ＭＳ 明朝" w:hAnsi="ＭＳ 明朝" w:cs="ＭＳ 明朝" w:hint="eastAsia"/>
          <w:color w:val="000000"/>
          <w:kern w:val="0"/>
        </w:rPr>
        <w:t>一環として</w:t>
      </w:r>
      <w:r w:rsidR="003850B0">
        <w:rPr>
          <w:rFonts w:ascii="ＭＳ 明朝" w:hAnsi="ＭＳ 明朝" w:cs="ＭＳ 明朝" w:hint="eastAsia"/>
          <w:color w:val="000000"/>
          <w:kern w:val="0"/>
        </w:rPr>
        <w:t>、</w:t>
      </w:r>
      <w:r w:rsidR="00232D15" w:rsidRPr="00A17A7F">
        <w:rPr>
          <w:rFonts w:hint="eastAsia"/>
          <w:kern w:val="0"/>
        </w:rPr>
        <w:t>化審法における生分解性評価マニュアル案</w:t>
      </w:r>
      <w:r w:rsidR="00232D15">
        <w:rPr>
          <w:rFonts w:hint="eastAsia"/>
          <w:kern w:val="0"/>
        </w:rPr>
        <w:t>を用いたテストケース、</w:t>
      </w:r>
      <w:r w:rsidR="00F224A5">
        <w:rPr>
          <w:rFonts w:ascii="ＭＳ 明朝" w:hAnsi="ＭＳ 明朝" w:cs="ＭＳ 明朝" w:hint="eastAsia"/>
          <w:color w:val="000000"/>
          <w:kern w:val="0"/>
        </w:rPr>
        <w:t>難水溶性物質等の蓄積性評価の精度向上</w:t>
      </w:r>
      <w:r w:rsidR="005C35AD">
        <w:rPr>
          <w:rFonts w:ascii="ＭＳ 明朝" w:hAnsi="ＭＳ 明朝" w:cs="ＭＳ 明朝" w:hint="eastAsia"/>
          <w:color w:val="000000"/>
          <w:kern w:val="0"/>
        </w:rPr>
        <w:t>検討のためのデータ取得</w:t>
      </w:r>
      <w:r w:rsidR="00F224A5">
        <w:rPr>
          <w:rFonts w:ascii="ＭＳ 明朝" w:hAnsi="ＭＳ 明朝" w:cs="ＭＳ 明朝" w:hint="eastAsia"/>
          <w:color w:val="000000"/>
          <w:kern w:val="0"/>
        </w:rPr>
        <w:t>、</w:t>
      </w:r>
      <w:r w:rsidR="004249C4">
        <w:rPr>
          <w:rFonts w:ascii="ＭＳ 明朝" w:hAnsi="ＭＳ 明朝" w:cs="ＭＳ 明朝" w:hint="eastAsia"/>
          <w:color w:val="000000"/>
          <w:kern w:val="0"/>
        </w:rPr>
        <w:t>化学物質の</w:t>
      </w:r>
      <w:r w:rsidR="008A3CB7">
        <w:rPr>
          <w:rFonts w:ascii="ＭＳ 明朝" w:hAnsi="ＭＳ 明朝" w:cs="ＭＳ 明朝" w:hint="eastAsia"/>
          <w:color w:val="000000"/>
          <w:kern w:val="0"/>
        </w:rPr>
        <w:t>分解性</w:t>
      </w:r>
      <w:r w:rsidR="005C35AD">
        <w:rPr>
          <w:rFonts w:ascii="ＭＳ 明朝" w:hAnsi="ＭＳ 明朝" w:cs="ＭＳ 明朝" w:hint="eastAsia"/>
          <w:color w:val="000000"/>
          <w:kern w:val="0"/>
        </w:rPr>
        <w:t>に係る</w:t>
      </w:r>
      <w:r w:rsidR="0090138B">
        <w:rPr>
          <w:rFonts w:ascii="ＭＳ 明朝" w:hAnsi="ＭＳ 明朝" w:cs="ＭＳ 明朝" w:hint="eastAsia"/>
          <w:color w:val="000000"/>
          <w:kern w:val="0"/>
        </w:rPr>
        <w:t>人工知能を用いた</w:t>
      </w:r>
      <w:r w:rsidR="004249C4">
        <w:rPr>
          <w:rFonts w:ascii="ＭＳ 明朝" w:hAnsi="ＭＳ 明朝" w:cs="ＭＳ 明朝" w:hint="eastAsia"/>
          <w:color w:val="000000"/>
          <w:kern w:val="0"/>
        </w:rPr>
        <w:t>定量的構造活性相関</w:t>
      </w:r>
      <w:r w:rsidR="005C35AD">
        <w:rPr>
          <w:rFonts w:ascii="ＭＳ 明朝" w:hAnsi="ＭＳ 明朝" w:cs="ＭＳ 明朝" w:hint="eastAsia"/>
          <w:color w:val="000000"/>
          <w:kern w:val="0"/>
        </w:rPr>
        <w:t>予測モデル（</w:t>
      </w:r>
      <w:r w:rsidR="005C35AD" w:rsidRPr="004669BD">
        <w:rPr>
          <w:rFonts w:ascii="ＭＳ 明朝" w:hAnsi="ＭＳ 明朝" w:cs="ＭＳ 明朝" w:hint="eastAsia"/>
          <w:color w:val="000000"/>
          <w:kern w:val="0"/>
        </w:rPr>
        <w:t>ＡＩ－ＱＳＡＲ</w:t>
      </w:r>
      <w:r w:rsidR="00C42CBC">
        <w:rPr>
          <w:rFonts w:ascii="ＭＳ 明朝" w:hAnsi="ＭＳ 明朝" w:cs="ＭＳ 明朝" w:hint="eastAsia"/>
          <w:color w:val="000000"/>
          <w:kern w:val="0"/>
        </w:rPr>
        <w:t>）</w:t>
      </w:r>
      <w:r w:rsidR="005C35AD">
        <w:rPr>
          <w:rFonts w:ascii="ＭＳ 明朝" w:hAnsi="ＭＳ 明朝" w:cs="ＭＳ 明朝" w:hint="eastAsia"/>
          <w:color w:val="000000"/>
          <w:kern w:val="0"/>
        </w:rPr>
        <w:t>の</w:t>
      </w:r>
      <w:r w:rsidR="00DA3802">
        <w:rPr>
          <w:rFonts w:ascii="ＭＳ 明朝" w:hAnsi="ＭＳ 明朝" w:cs="ＭＳ 明朝" w:hint="eastAsia"/>
          <w:color w:val="000000"/>
          <w:kern w:val="0"/>
        </w:rPr>
        <w:t>持続的な</w:t>
      </w:r>
      <w:r w:rsidR="005C35AD">
        <w:rPr>
          <w:rFonts w:ascii="ＭＳ 明朝" w:hAnsi="ＭＳ 明朝" w:cs="ＭＳ 明朝" w:hint="eastAsia"/>
          <w:color w:val="000000"/>
          <w:kern w:val="0"/>
        </w:rPr>
        <w:t>実運用</w:t>
      </w:r>
      <w:r w:rsidR="00DA3802">
        <w:rPr>
          <w:rFonts w:ascii="ＭＳ 明朝" w:hAnsi="ＭＳ 明朝" w:cs="ＭＳ 明朝" w:hint="eastAsia"/>
          <w:color w:val="000000"/>
          <w:kern w:val="0"/>
        </w:rPr>
        <w:t>のための</w:t>
      </w:r>
      <w:r w:rsidR="005C35AD">
        <w:rPr>
          <w:rFonts w:ascii="ＭＳ 明朝" w:hAnsi="ＭＳ 明朝" w:cs="ＭＳ 明朝" w:hint="eastAsia"/>
          <w:color w:val="000000"/>
          <w:kern w:val="0"/>
        </w:rPr>
        <w:t>検討</w:t>
      </w:r>
      <w:r w:rsidR="00DA3802">
        <w:rPr>
          <w:rFonts w:ascii="ＭＳ 明朝" w:hAnsi="ＭＳ 明朝" w:cs="ＭＳ 明朝" w:hint="eastAsia"/>
          <w:color w:val="000000"/>
          <w:kern w:val="0"/>
        </w:rPr>
        <w:t>を行うとともに、</w:t>
      </w:r>
      <w:r w:rsidR="00DB112A" w:rsidRPr="00F224A5">
        <w:rPr>
          <w:rFonts w:ascii="ＭＳ 明朝" w:hAnsi="ＭＳ 明朝" w:cs="ＭＳ 明朝" w:hint="eastAsia"/>
          <w:color w:val="000000"/>
          <w:kern w:val="0"/>
        </w:rPr>
        <w:t>低懸念高分子</w:t>
      </w:r>
      <w:r w:rsidR="0090138B">
        <w:rPr>
          <w:rFonts w:ascii="ＭＳ 明朝" w:hAnsi="ＭＳ 明朝" w:cs="ＭＳ 明朝" w:hint="eastAsia"/>
          <w:color w:val="000000"/>
          <w:kern w:val="0"/>
        </w:rPr>
        <w:t>化合物の</w:t>
      </w:r>
      <w:r w:rsidR="00DB112A" w:rsidRPr="00F224A5">
        <w:rPr>
          <w:rFonts w:ascii="ＭＳ 明朝" w:hAnsi="ＭＳ 明朝" w:cs="ＭＳ 明朝" w:hint="eastAsia"/>
          <w:color w:val="000000"/>
          <w:kern w:val="0"/>
        </w:rPr>
        <w:t>評価の合理化</w:t>
      </w:r>
      <w:r w:rsidR="00DB112A">
        <w:rPr>
          <w:rFonts w:ascii="ＭＳ 明朝" w:hAnsi="ＭＳ 明朝" w:cs="ＭＳ 明朝" w:hint="eastAsia"/>
          <w:color w:val="000000"/>
          <w:kern w:val="0"/>
        </w:rPr>
        <w:t>に</w:t>
      </w:r>
      <w:r w:rsidR="00A421DD">
        <w:rPr>
          <w:rFonts w:ascii="ＭＳ 明朝" w:hAnsi="ＭＳ 明朝" w:cs="ＭＳ 明朝" w:hint="eastAsia"/>
          <w:color w:val="000000"/>
          <w:kern w:val="0"/>
        </w:rPr>
        <w:t>向けた検討を行うことを目的とする。</w:t>
      </w:r>
    </w:p>
    <w:p w14:paraId="38D140AE" w14:textId="01EFAF5F" w:rsidR="0090138B" w:rsidRDefault="0090138B">
      <w:pPr>
        <w:widowControl/>
        <w:rPr>
          <w:rFonts w:ascii="ＭＳ 明朝" w:hAnsi="ＭＳ 明朝" w:cs="ＭＳ 明朝"/>
          <w:color w:val="000000"/>
          <w:kern w:val="0"/>
        </w:rPr>
      </w:pPr>
      <w:r>
        <w:rPr>
          <w:rFonts w:ascii="ＭＳ 明朝" w:hAnsi="ＭＳ 明朝" w:cs="ＭＳ 明朝"/>
          <w:color w:val="000000"/>
          <w:kern w:val="0"/>
        </w:rPr>
        <w:br w:type="page"/>
      </w:r>
    </w:p>
    <w:p w14:paraId="0D967854" w14:textId="77777777" w:rsidR="008900DC" w:rsidRPr="00FB2B5A" w:rsidRDefault="008900DC" w:rsidP="008900DC">
      <w:pPr>
        <w:overflowPunct w:val="0"/>
        <w:textAlignment w:val="baseline"/>
        <w:rPr>
          <w:rFonts w:ascii="ＭＳ 明朝" w:hAnsi="ＭＳ 明朝"/>
          <w:color w:val="000000"/>
          <w:spacing w:val="2"/>
          <w:kern w:val="0"/>
        </w:rPr>
      </w:pPr>
      <w:r w:rsidRPr="00FB2B5A">
        <w:rPr>
          <w:rFonts w:ascii="ＭＳ 明朝" w:hAnsi="ＭＳ 明朝" w:cs="ＭＳ 明朝" w:hint="eastAsia"/>
          <w:color w:val="000000"/>
          <w:kern w:val="0"/>
        </w:rPr>
        <w:lastRenderedPageBreak/>
        <w:t>３．事業内容及び実施方法</w:t>
      </w:r>
    </w:p>
    <w:p w14:paraId="5829352F" w14:textId="77777777" w:rsidR="00C00BFB" w:rsidRDefault="00C00BFB" w:rsidP="00C00BFB">
      <w:pPr>
        <w:ind w:leftChars="100" w:left="210" w:firstLineChars="100" w:firstLine="210"/>
        <w:rPr>
          <w:rFonts w:hAnsi="ＭＳ 明朝"/>
          <w:szCs w:val="22"/>
        </w:rPr>
      </w:pPr>
      <w:r w:rsidRPr="007753CF">
        <w:rPr>
          <w:rFonts w:hAnsi="ＭＳ 明朝" w:hint="eastAsia"/>
          <w:szCs w:val="22"/>
        </w:rPr>
        <w:t>受託者は</w:t>
      </w:r>
      <w:r>
        <w:rPr>
          <w:rFonts w:hAnsi="ＭＳ 明朝" w:hint="eastAsia"/>
          <w:szCs w:val="22"/>
        </w:rPr>
        <w:t>、本事業の目的を達成させるため、</w:t>
      </w:r>
      <w:r w:rsidRPr="007753CF">
        <w:rPr>
          <w:rFonts w:hAnsi="ＭＳ 明朝" w:hint="eastAsia"/>
          <w:szCs w:val="22"/>
        </w:rPr>
        <w:t>以下</w:t>
      </w:r>
      <w:r>
        <w:rPr>
          <w:rFonts w:hAnsi="ＭＳ 明朝" w:hint="eastAsia"/>
          <w:szCs w:val="22"/>
        </w:rPr>
        <w:t>の（１）～（４）</w:t>
      </w:r>
      <w:r w:rsidRPr="007753CF">
        <w:rPr>
          <w:rFonts w:hAnsi="ＭＳ 明朝" w:hint="eastAsia"/>
          <w:szCs w:val="22"/>
        </w:rPr>
        <w:t>に示す事業内容を滞りなく実施する。</w:t>
      </w:r>
    </w:p>
    <w:p w14:paraId="7385D78A" w14:textId="7153A736" w:rsidR="00AA2DF0" w:rsidRDefault="00AA2DF0" w:rsidP="008505B0">
      <w:pPr>
        <w:ind w:leftChars="100" w:left="210" w:firstLineChars="100" w:firstLine="210"/>
        <w:rPr>
          <w:rFonts w:hAnsi="ＭＳ 明朝"/>
          <w:szCs w:val="22"/>
        </w:rPr>
      </w:pPr>
      <w:r>
        <w:rPr>
          <w:rFonts w:hAnsi="ＭＳ 明朝" w:hint="eastAsia"/>
          <w:szCs w:val="22"/>
        </w:rPr>
        <w:t>なお</w:t>
      </w:r>
      <w:r w:rsidR="00C00BFB">
        <w:rPr>
          <w:rFonts w:hAnsi="ＭＳ 明朝" w:hint="eastAsia"/>
          <w:szCs w:val="22"/>
        </w:rPr>
        <w:t>、本事業の進捗状況の確認、その他作業内容の細部の調整等を行うため、必要に応じて、受託者と</w:t>
      </w:r>
      <w:r w:rsidRPr="00643A4B">
        <w:rPr>
          <w:rFonts w:hAnsi="ＭＳ 明朝" w:cs="Arial" w:hint="eastAsia"/>
          <w:noProof/>
        </w:rPr>
        <w:t>経済産業省製造産業局化学物質管理課化学物質安全室の担当者</w:t>
      </w:r>
      <w:r>
        <w:rPr>
          <w:rFonts w:hAnsi="ＭＳ 明朝" w:cs="Arial" w:hint="eastAsia"/>
          <w:noProof/>
        </w:rPr>
        <w:t>（以下「</w:t>
      </w:r>
      <w:r w:rsidRPr="007753CF">
        <w:rPr>
          <w:rFonts w:hAnsi="ＭＳ 明朝" w:hint="eastAsia"/>
          <w:szCs w:val="22"/>
        </w:rPr>
        <w:t>担当</w:t>
      </w:r>
      <w:r>
        <w:rPr>
          <w:rFonts w:hAnsi="ＭＳ 明朝" w:hint="eastAsia"/>
          <w:szCs w:val="22"/>
        </w:rPr>
        <w:t>職員」という。）</w:t>
      </w:r>
      <w:r w:rsidR="00C00BFB">
        <w:rPr>
          <w:rFonts w:hAnsi="ＭＳ 明朝" w:hint="eastAsia"/>
          <w:szCs w:val="22"/>
        </w:rPr>
        <w:t>と</w:t>
      </w:r>
      <w:r w:rsidR="00C00BFB" w:rsidRPr="007753CF">
        <w:rPr>
          <w:rFonts w:hAnsi="ＭＳ 明朝" w:hint="eastAsia"/>
          <w:szCs w:val="22"/>
        </w:rPr>
        <w:t>の</w:t>
      </w:r>
      <w:r w:rsidR="00C00BFB">
        <w:rPr>
          <w:rFonts w:hAnsi="ＭＳ 明朝" w:hint="eastAsia"/>
          <w:szCs w:val="22"/>
        </w:rPr>
        <w:t>打合せを実施する</w:t>
      </w:r>
      <w:r w:rsidR="00C00BFB" w:rsidRPr="007753CF">
        <w:rPr>
          <w:rFonts w:hAnsi="ＭＳ 明朝" w:hint="eastAsia"/>
          <w:szCs w:val="22"/>
        </w:rPr>
        <w:t>こと</w:t>
      </w:r>
      <w:r w:rsidR="00C00BFB">
        <w:rPr>
          <w:rFonts w:hAnsi="ＭＳ 明朝" w:hint="eastAsia"/>
          <w:szCs w:val="22"/>
        </w:rPr>
        <w:t>とする</w:t>
      </w:r>
      <w:r w:rsidR="00C00BFB" w:rsidRPr="007753CF">
        <w:rPr>
          <w:rFonts w:hAnsi="ＭＳ 明朝" w:hint="eastAsia"/>
          <w:szCs w:val="22"/>
        </w:rPr>
        <w:t>。</w:t>
      </w:r>
    </w:p>
    <w:p w14:paraId="3142AD3E" w14:textId="77777777" w:rsidR="002B2D6B" w:rsidRDefault="002B2D6B" w:rsidP="00EE4335">
      <w:pPr>
        <w:rPr>
          <w:rFonts w:hAnsi="ＭＳ 明朝"/>
          <w:szCs w:val="22"/>
        </w:rPr>
      </w:pPr>
    </w:p>
    <w:p w14:paraId="337A98B1" w14:textId="0B95557D" w:rsidR="00E96F76" w:rsidRDefault="002E3D38" w:rsidP="00C00BFB">
      <w:pPr>
        <w:rPr>
          <w:kern w:val="0"/>
        </w:rPr>
      </w:pPr>
      <w:r w:rsidRPr="00FB2B5A">
        <w:rPr>
          <w:rFonts w:hint="eastAsia"/>
          <w:kern w:val="0"/>
        </w:rPr>
        <w:t>（１）</w:t>
      </w:r>
      <w:r w:rsidR="00E96F76" w:rsidRPr="00FB2B5A">
        <w:rPr>
          <w:rFonts w:hint="eastAsia"/>
          <w:kern w:val="0"/>
        </w:rPr>
        <w:t>化審法におけるＷｏＥ</w:t>
      </w:r>
      <w:r w:rsidR="003E742F">
        <w:rPr>
          <w:rFonts w:hint="eastAsia"/>
          <w:kern w:val="0"/>
        </w:rPr>
        <w:t>等</w:t>
      </w:r>
      <w:r w:rsidR="00E96F76" w:rsidRPr="00FB2B5A">
        <w:rPr>
          <w:rFonts w:hint="eastAsia"/>
          <w:kern w:val="0"/>
        </w:rPr>
        <w:t>の導入に向けた検討</w:t>
      </w:r>
    </w:p>
    <w:p w14:paraId="3BFD095E" w14:textId="7FD87DEA" w:rsidR="00A17A7F" w:rsidRDefault="00695915" w:rsidP="006332AF">
      <w:pPr>
        <w:ind w:leftChars="100" w:left="210" w:firstLineChars="100" w:firstLine="210"/>
        <w:rPr>
          <w:kern w:val="0"/>
        </w:rPr>
      </w:pPr>
      <w:r w:rsidRPr="002E3D38">
        <w:rPr>
          <w:rFonts w:hint="eastAsia"/>
          <w:kern w:val="0"/>
        </w:rPr>
        <w:t>令和</w:t>
      </w:r>
      <w:r>
        <w:rPr>
          <w:rFonts w:hint="eastAsia"/>
          <w:kern w:val="0"/>
        </w:rPr>
        <w:t>３</w:t>
      </w:r>
      <w:r w:rsidRPr="002E3D38">
        <w:rPr>
          <w:rFonts w:hint="eastAsia"/>
          <w:kern w:val="0"/>
        </w:rPr>
        <w:t>年度</w:t>
      </w:r>
      <w:r>
        <w:rPr>
          <w:rFonts w:hint="eastAsia"/>
          <w:kern w:val="0"/>
        </w:rPr>
        <w:t>に実施した本事業（化学物質安全対策（</w:t>
      </w:r>
      <w:r w:rsidRPr="002E3D38">
        <w:rPr>
          <w:rFonts w:hint="eastAsia"/>
          <w:kern w:val="0"/>
        </w:rPr>
        <w:t>化学物質の分解性及び蓄積性に係る総合的評価の</w:t>
      </w:r>
      <w:r w:rsidRPr="004777F0">
        <w:rPr>
          <w:rFonts w:hint="eastAsia"/>
          <w:kern w:val="0"/>
        </w:rPr>
        <w:t>導入に関する調査</w:t>
      </w:r>
      <w:r>
        <w:rPr>
          <w:rFonts w:hint="eastAsia"/>
          <w:kern w:val="0"/>
        </w:rPr>
        <w:t>））</w:t>
      </w:r>
      <w:r w:rsidR="00D84EB5" w:rsidRPr="00A60654">
        <w:rPr>
          <w:rStyle w:val="afb"/>
          <w:kern w:val="0"/>
          <w:sz w:val="26"/>
          <w:szCs w:val="26"/>
        </w:rPr>
        <w:footnoteReference w:id="2"/>
      </w:r>
      <w:r>
        <w:rPr>
          <w:rFonts w:hint="eastAsia"/>
          <w:kern w:val="0"/>
        </w:rPr>
        <w:t>（以下「令和３年度事業」という。）</w:t>
      </w:r>
      <w:r w:rsidR="00A03441">
        <w:rPr>
          <w:rFonts w:hint="eastAsia"/>
          <w:kern w:val="0"/>
        </w:rPr>
        <w:t>では</w:t>
      </w:r>
      <w:r w:rsidR="00A17A7F">
        <w:rPr>
          <w:rFonts w:hint="eastAsia"/>
          <w:kern w:val="0"/>
        </w:rPr>
        <w:t>、</w:t>
      </w:r>
      <w:r w:rsidR="00A17A7F" w:rsidRPr="00A17A7F">
        <w:rPr>
          <w:rFonts w:hint="eastAsia"/>
          <w:kern w:val="0"/>
        </w:rPr>
        <w:t>個別物質の性状や情報の多寡等に応じた分解性評価を行うために、単一成分の有機化合物の生分解性評価のみに限定して、化審法における生分解性評価のためのマニュアル案を作成し</w:t>
      </w:r>
      <w:r w:rsidR="00D84EB5">
        <w:rPr>
          <w:rFonts w:hint="eastAsia"/>
          <w:kern w:val="0"/>
        </w:rPr>
        <w:t>た。</w:t>
      </w:r>
      <w:r w:rsidR="00425322">
        <w:rPr>
          <w:rFonts w:hint="eastAsia"/>
          <w:kern w:val="0"/>
        </w:rPr>
        <w:t>これに対し、</w:t>
      </w:r>
      <w:r w:rsidR="00A17A7F">
        <w:rPr>
          <w:rFonts w:hint="eastAsia"/>
          <w:kern w:val="0"/>
        </w:rPr>
        <w:t>分解性に関する有識者から</w:t>
      </w:r>
      <w:r w:rsidR="009F1DD9">
        <w:rPr>
          <w:rFonts w:hint="eastAsia"/>
          <w:kern w:val="0"/>
        </w:rPr>
        <w:t>は、</w:t>
      </w:r>
      <w:r w:rsidR="00A17A7F">
        <w:rPr>
          <w:rFonts w:hint="eastAsia"/>
        </w:rPr>
        <w:t>実効性</w:t>
      </w:r>
      <w:r w:rsidR="009F1DD9">
        <w:rPr>
          <w:rFonts w:hint="eastAsia"/>
        </w:rPr>
        <w:t>等の観点から</w:t>
      </w:r>
      <w:r w:rsidR="00A17A7F">
        <w:rPr>
          <w:rFonts w:hint="eastAsia"/>
        </w:rPr>
        <w:t>検証</w:t>
      </w:r>
      <w:r w:rsidR="009F1DD9">
        <w:rPr>
          <w:rFonts w:hint="eastAsia"/>
        </w:rPr>
        <w:t>すべきとの指摘がなされ</w:t>
      </w:r>
      <w:r w:rsidR="00923EAB">
        <w:rPr>
          <w:rFonts w:hint="eastAsia"/>
        </w:rPr>
        <w:t>てい</w:t>
      </w:r>
      <w:r w:rsidR="00D84EB5">
        <w:rPr>
          <w:rFonts w:hint="eastAsia"/>
        </w:rPr>
        <w:t>た</w:t>
      </w:r>
      <w:r w:rsidR="00A17A7F">
        <w:rPr>
          <w:rFonts w:hint="eastAsia"/>
        </w:rPr>
        <w:t>。</w:t>
      </w:r>
    </w:p>
    <w:p w14:paraId="0E7AF318" w14:textId="37E6C32B" w:rsidR="0091606C" w:rsidRDefault="00174D50" w:rsidP="0091606C">
      <w:pPr>
        <w:ind w:leftChars="100" w:left="210" w:firstLineChars="100" w:firstLine="210"/>
      </w:pPr>
      <w:r>
        <w:rPr>
          <w:rFonts w:hint="eastAsia"/>
        </w:rPr>
        <w:t>このため、</w:t>
      </w:r>
      <w:bookmarkStart w:id="0" w:name="_Hlk109382374"/>
      <w:r w:rsidR="00EE44A6" w:rsidRPr="00EE44A6">
        <w:rPr>
          <w:rFonts w:hint="eastAsia"/>
        </w:rPr>
        <w:t>化審法データベース</w:t>
      </w:r>
      <w:r w:rsidR="00B3121F">
        <w:rPr>
          <w:rFonts w:hint="eastAsia"/>
        </w:rPr>
        <w:t>（Ｊ－ＣＨＥＣＫ</w:t>
      </w:r>
      <w:r w:rsidR="00B3121F">
        <w:t xml:space="preserve"> </w:t>
      </w:r>
      <w:r w:rsidR="00B3121F" w:rsidRPr="0064745E">
        <w:rPr>
          <w:rStyle w:val="afb"/>
          <w:sz w:val="26"/>
          <w:szCs w:val="26"/>
        </w:rPr>
        <w:footnoteReference w:id="3"/>
      </w:r>
      <w:r w:rsidR="00B3121F">
        <w:rPr>
          <w:rFonts w:hint="eastAsia"/>
        </w:rPr>
        <w:t>）</w:t>
      </w:r>
      <w:r w:rsidR="00EE44A6" w:rsidRPr="00EE44A6">
        <w:rPr>
          <w:rFonts w:hint="eastAsia"/>
        </w:rPr>
        <w:t>に掲載されている</w:t>
      </w:r>
      <w:r w:rsidR="00EE44A6">
        <w:rPr>
          <w:rFonts w:hint="eastAsia"/>
        </w:rPr>
        <w:t>化学</w:t>
      </w:r>
      <w:r w:rsidR="00EE44A6" w:rsidRPr="00EE44A6">
        <w:rPr>
          <w:rFonts w:hint="eastAsia"/>
        </w:rPr>
        <w:t>物質</w:t>
      </w:r>
      <w:r w:rsidR="00FB2B5A">
        <w:rPr>
          <w:rFonts w:hint="eastAsia"/>
        </w:rPr>
        <w:t>（</w:t>
      </w:r>
      <w:r w:rsidR="00343DA1">
        <w:rPr>
          <w:rFonts w:hint="eastAsia"/>
        </w:rPr>
        <w:t>２～</w:t>
      </w:r>
      <w:r w:rsidR="002244C8">
        <w:rPr>
          <w:rFonts w:hint="eastAsia"/>
        </w:rPr>
        <w:t>３</w:t>
      </w:r>
      <w:r w:rsidR="00FB2B5A">
        <w:rPr>
          <w:rFonts w:hint="eastAsia"/>
        </w:rPr>
        <w:t>物質</w:t>
      </w:r>
      <w:r w:rsidR="002244C8">
        <w:rPr>
          <w:rFonts w:hint="eastAsia"/>
        </w:rPr>
        <w:t>程度</w:t>
      </w:r>
      <w:r w:rsidR="00FB2B5A">
        <w:rPr>
          <w:rFonts w:hint="eastAsia"/>
        </w:rPr>
        <w:t>）</w:t>
      </w:r>
      <w:bookmarkEnd w:id="0"/>
      <w:r w:rsidR="005F5CE7">
        <w:rPr>
          <w:rFonts w:hint="eastAsia"/>
        </w:rPr>
        <w:t>を対象とし</w:t>
      </w:r>
      <w:r w:rsidR="00425322">
        <w:rPr>
          <w:rFonts w:hint="eastAsia"/>
        </w:rPr>
        <w:t>て、</w:t>
      </w:r>
      <w:r w:rsidR="00DB112A">
        <w:rPr>
          <w:rFonts w:hint="eastAsia"/>
        </w:rPr>
        <w:t>実際に</w:t>
      </w:r>
      <w:r w:rsidR="00425322" w:rsidRPr="0091606C">
        <w:rPr>
          <w:rFonts w:hint="eastAsia"/>
        </w:rPr>
        <w:t>本マニュアル案を用い</w:t>
      </w:r>
      <w:r w:rsidR="00425322">
        <w:rPr>
          <w:rFonts w:hint="eastAsia"/>
        </w:rPr>
        <w:t>て</w:t>
      </w:r>
      <w:r w:rsidR="00DB112A">
        <w:rPr>
          <w:rFonts w:hint="eastAsia"/>
        </w:rPr>
        <w:t>評価</w:t>
      </w:r>
      <w:r w:rsidR="00D84EB5">
        <w:rPr>
          <w:rFonts w:hint="eastAsia"/>
        </w:rPr>
        <w:t>を試行する</w:t>
      </w:r>
      <w:r w:rsidR="0091606C" w:rsidRPr="0091606C">
        <w:rPr>
          <w:rFonts w:hint="eastAsia"/>
        </w:rPr>
        <w:t>テストケースを実施し、</w:t>
      </w:r>
      <w:r w:rsidR="00402196">
        <w:rPr>
          <w:rFonts w:hint="eastAsia"/>
        </w:rPr>
        <w:t>本</w:t>
      </w:r>
      <w:r w:rsidR="0091606C" w:rsidRPr="0091606C">
        <w:rPr>
          <w:rFonts w:hint="eastAsia"/>
        </w:rPr>
        <w:t>マニュアル案の実効性等について検討するとともに必要に応じ</w:t>
      </w:r>
      <w:r w:rsidR="00A57688">
        <w:rPr>
          <w:rFonts w:hint="eastAsia"/>
        </w:rPr>
        <w:t>て</w:t>
      </w:r>
      <w:r w:rsidR="0091606C" w:rsidRPr="0091606C">
        <w:rPr>
          <w:rFonts w:hint="eastAsia"/>
        </w:rPr>
        <w:t>見直しを行う。</w:t>
      </w:r>
      <w:r w:rsidR="0091606C">
        <w:rPr>
          <w:rFonts w:hint="eastAsia"/>
        </w:rPr>
        <w:t>その際、</w:t>
      </w:r>
      <w:r w:rsidR="0091606C" w:rsidRPr="0091606C">
        <w:rPr>
          <w:rFonts w:hint="eastAsia"/>
        </w:rPr>
        <w:t>個別</w:t>
      </w:r>
      <w:r w:rsidR="0091606C">
        <w:rPr>
          <w:rFonts w:hint="eastAsia"/>
        </w:rPr>
        <w:t>情報の</w:t>
      </w:r>
      <w:r w:rsidR="0091606C" w:rsidRPr="0091606C">
        <w:rPr>
          <w:rFonts w:hint="eastAsia"/>
        </w:rPr>
        <w:t>品質評価</w:t>
      </w:r>
      <w:r w:rsidR="006C5882">
        <w:rPr>
          <w:rFonts w:hint="eastAsia"/>
        </w:rPr>
        <w:t>・信頼度評価、</w:t>
      </w:r>
      <w:r w:rsidR="0091606C">
        <w:rPr>
          <w:rFonts w:hint="eastAsia"/>
        </w:rPr>
        <w:t>ＱＳＡＲ</w:t>
      </w:r>
      <w:r w:rsidR="0091606C" w:rsidRPr="0091606C">
        <w:rPr>
          <w:rFonts w:hint="eastAsia"/>
        </w:rPr>
        <w:t>結果が利用できるケース</w:t>
      </w:r>
      <w:r w:rsidR="006C5882">
        <w:rPr>
          <w:rFonts w:hint="eastAsia"/>
        </w:rPr>
        <w:t>等を検討項目に含むものとする。</w:t>
      </w:r>
    </w:p>
    <w:p w14:paraId="32FE12A6" w14:textId="76F75E22" w:rsidR="00FB2B5A" w:rsidRDefault="00A57688" w:rsidP="00A03441">
      <w:pPr>
        <w:ind w:left="210" w:hangingChars="100" w:hanging="210"/>
        <w:rPr>
          <w:kern w:val="0"/>
        </w:rPr>
      </w:pPr>
      <w:r>
        <w:rPr>
          <w:rFonts w:hint="eastAsia"/>
        </w:rPr>
        <w:t xml:space="preserve">　　このほか、</w:t>
      </w:r>
      <w:r w:rsidR="00A03441">
        <w:rPr>
          <w:rFonts w:hint="eastAsia"/>
          <w:kern w:val="0"/>
        </w:rPr>
        <w:t>令和３年度事業において、</w:t>
      </w:r>
      <w:r w:rsidR="00A03441">
        <w:rPr>
          <w:rFonts w:hint="eastAsia"/>
        </w:rPr>
        <w:t>化審法における分解性及び蓄積性評価への</w:t>
      </w:r>
      <w:r w:rsidR="00A03441" w:rsidRPr="00FB2B5A">
        <w:rPr>
          <w:rFonts w:hint="eastAsia"/>
          <w:kern w:val="0"/>
        </w:rPr>
        <w:t>ＷｏＥ</w:t>
      </w:r>
      <w:r w:rsidR="00A03441">
        <w:rPr>
          <w:rFonts w:hint="eastAsia"/>
        </w:rPr>
        <w:t>等の導入に当た</w:t>
      </w:r>
      <w:r w:rsidR="00EA251E">
        <w:rPr>
          <w:rFonts w:hint="eastAsia"/>
        </w:rPr>
        <w:t>り取り組んでいくべきこととして</w:t>
      </w:r>
      <w:r w:rsidR="00A03441">
        <w:rPr>
          <w:rFonts w:hint="eastAsia"/>
          <w:kern w:val="0"/>
        </w:rPr>
        <w:t>整理した今後の課題について、</w:t>
      </w:r>
      <w:r w:rsidR="00EF2171">
        <w:rPr>
          <w:rFonts w:hint="eastAsia"/>
          <w:kern w:val="0"/>
        </w:rPr>
        <w:t>個々に</w:t>
      </w:r>
      <w:r w:rsidR="00EA251E">
        <w:rPr>
          <w:rFonts w:hint="eastAsia"/>
          <w:kern w:val="0"/>
        </w:rPr>
        <w:t>検討の実施方法を</w:t>
      </w:r>
      <w:r w:rsidR="00D84EB5">
        <w:rPr>
          <w:rFonts w:hint="eastAsia"/>
          <w:kern w:val="0"/>
        </w:rPr>
        <w:t>具体的に</w:t>
      </w:r>
      <w:r w:rsidR="00EA251E">
        <w:rPr>
          <w:rFonts w:hint="eastAsia"/>
          <w:kern w:val="0"/>
        </w:rPr>
        <w:t>整理する。</w:t>
      </w:r>
    </w:p>
    <w:p w14:paraId="48D99615" w14:textId="185844C9" w:rsidR="001B37BA" w:rsidRPr="00D62CEC" w:rsidRDefault="00EF2171" w:rsidP="001B37BA">
      <w:pPr>
        <w:ind w:leftChars="100" w:left="210" w:firstLineChars="100" w:firstLine="210"/>
      </w:pPr>
      <w:r>
        <w:rPr>
          <w:rFonts w:hint="eastAsia"/>
        </w:rPr>
        <w:t>本</w:t>
      </w:r>
      <w:r w:rsidR="001B37BA">
        <w:rPr>
          <w:rFonts w:asciiTheme="minorEastAsia" w:hAnsiTheme="minorEastAsia" w:hint="eastAsia"/>
        </w:rPr>
        <w:t>検討に</w:t>
      </w:r>
      <w:r w:rsidR="00970AD7">
        <w:rPr>
          <w:rFonts w:asciiTheme="minorEastAsia" w:hAnsiTheme="minorEastAsia" w:hint="eastAsia"/>
        </w:rPr>
        <w:t>際し</w:t>
      </w:r>
      <w:r w:rsidR="003E742F">
        <w:rPr>
          <w:rFonts w:asciiTheme="minorEastAsia" w:hAnsiTheme="minorEastAsia" w:hint="eastAsia"/>
        </w:rPr>
        <w:t>ては</w:t>
      </w:r>
      <w:r w:rsidR="001B37BA">
        <w:rPr>
          <w:rFonts w:asciiTheme="minorEastAsia" w:hAnsiTheme="minorEastAsia" w:hint="eastAsia"/>
        </w:rPr>
        <w:t>、</w:t>
      </w:r>
      <w:bookmarkStart w:id="1" w:name="_Hlk109382429"/>
      <w:r w:rsidR="007471E3">
        <w:rPr>
          <w:rFonts w:asciiTheme="minorEastAsia" w:hAnsiTheme="minorEastAsia" w:hint="eastAsia"/>
        </w:rPr>
        <w:t>独立行政法人製品評価技術基盤機構と協同して作業を進めること、また、</w:t>
      </w:r>
      <w:bookmarkEnd w:id="1"/>
      <w:r w:rsidR="001B37BA">
        <w:rPr>
          <w:rFonts w:asciiTheme="minorEastAsia" w:hAnsiTheme="minorEastAsia" w:hint="eastAsia"/>
        </w:rPr>
        <w:t>化学物質のリスク評価手法や国内外の化学物質規制制度に精通する有識者及び事業者等に対する意見聴取の機会（５名程度、２回程度）を設け、得られた意見等を適宜反映する</w:t>
      </w:r>
      <w:r w:rsidR="001B37BA" w:rsidRPr="00371037">
        <w:rPr>
          <w:rFonts w:asciiTheme="minorEastAsia" w:hAnsiTheme="minorEastAsia" w:hint="eastAsia"/>
        </w:rPr>
        <w:t>こと</w:t>
      </w:r>
      <w:r w:rsidR="001B37BA">
        <w:rPr>
          <w:rFonts w:asciiTheme="minorEastAsia" w:hAnsiTheme="minorEastAsia" w:hint="eastAsia"/>
        </w:rPr>
        <w:t>と</w:t>
      </w:r>
      <w:r w:rsidR="001B37BA" w:rsidRPr="00371037">
        <w:rPr>
          <w:rFonts w:asciiTheme="minorEastAsia" w:hAnsiTheme="minorEastAsia" w:hint="eastAsia"/>
        </w:rPr>
        <w:t>する。</w:t>
      </w:r>
      <w:r>
        <w:rPr>
          <w:rFonts w:asciiTheme="minorEastAsia" w:hAnsiTheme="minorEastAsia" w:hint="eastAsia"/>
        </w:rPr>
        <w:t>具体的な意見聴取の実施方法は、</w:t>
      </w:r>
      <w:r w:rsidR="00923EAB">
        <w:rPr>
          <w:rFonts w:asciiTheme="minorEastAsia" w:hAnsiTheme="minorEastAsia" w:hint="eastAsia"/>
        </w:rPr>
        <w:t>受託</w:t>
      </w:r>
      <w:r>
        <w:rPr>
          <w:rFonts w:asciiTheme="minorEastAsia" w:hAnsiTheme="minorEastAsia" w:hint="eastAsia"/>
        </w:rPr>
        <w:t>者の提案に基づき、</w:t>
      </w:r>
      <w:r w:rsidR="00AA2DF0">
        <w:rPr>
          <w:rFonts w:asciiTheme="minorEastAsia" w:hAnsiTheme="minorEastAsia" w:hint="eastAsia"/>
        </w:rPr>
        <w:t>担当職員</w:t>
      </w:r>
      <w:r>
        <w:rPr>
          <w:rFonts w:asciiTheme="minorEastAsia" w:hAnsiTheme="minorEastAsia" w:hint="eastAsia"/>
        </w:rPr>
        <w:t>と協議の上で決定する。</w:t>
      </w:r>
      <w:r w:rsidR="004533D4">
        <w:rPr>
          <w:rFonts w:asciiTheme="minorEastAsia" w:hAnsiTheme="minorEastAsia" w:hint="eastAsia"/>
        </w:rPr>
        <w:t>なお</w:t>
      </w:r>
      <w:r w:rsidR="00B65A00">
        <w:rPr>
          <w:rFonts w:asciiTheme="minorEastAsia" w:hAnsiTheme="minorEastAsia" w:hint="eastAsia"/>
        </w:rPr>
        <w:t>、</w:t>
      </w:r>
      <w:r w:rsidR="00B65A00">
        <w:rPr>
          <w:rFonts w:hint="eastAsia"/>
        </w:rPr>
        <w:t>有識者に謝金</w:t>
      </w:r>
      <w:r w:rsidR="004533D4">
        <w:rPr>
          <w:rFonts w:hint="eastAsia"/>
        </w:rPr>
        <w:t>や旅費</w:t>
      </w:r>
      <w:r w:rsidR="00B65A00">
        <w:rPr>
          <w:rFonts w:hint="eastAsia"/>
        </w:rPr>
        <w:t>を支出する必要がある場合は、本事業</w:t>
      </w:r>
      <w:r w:rsidR="00C00BFB">
        <w:rPr>
          <w:rFonts w:hint="eastAsia"/>
        </w:rPr>
        <w:t>の経費として</w:t>
      </w:r>
      <w:r w:rsidR="00B65A00">
        <w:rPr>
          <w:rFonts w:hint="eastAsia"/>
        </w:rPr>
        <w:t>支出するものとする。</w:t>
      </w:r>
    </w:p>
    <w:p w14:paraId="077C6DDE" w14:textId="77777777" w:rsidR="00BD0ADF" w:rsidRPr="00E96F76" w:rsidRDefault="00BD0ADF" w:rsidP="00923EAB"/>
    <w:p w14:paraId="2BABA1BB" w14:textId="620FB0DE" w:rsidR="00E90E76" w:rsidRPr="00FB2B5A" w:rsidRDefault="002E3D38" w:rsidP="00A04E4C">
      <w:pPr>
        <w:ind w:leftChars="7" w:left="435" w:hangingChars="200" w:hanging="420"/>
        <w:rPr>
          <w:kern w:val="0"/>
        </w:rPr>
      </w:pPr>
      <w:r w:rsidRPr="00923EAB">
        <w:rPr>
          <w:rFonts w:hint="eastAsia"/>
          <w:kern w:val="0"/>
        </w:rPr>
        <w:t>（２）</w:t>
      </w:r>
      <w:r w:rsidR="00274E55" w:rsidRPr="00923EAB">
        <w:rPr>
          <w:rFonts w:hint="eastAsia"/>
        </w:rPr>
        <w:t>難水溶性物質等</w:t>
      </w:r>
      <w:r w:rsidR="00BA4010">
        <w:rPr>
          <w:rFonts w:hint="eastAsia"/>
        </w:rPr>
        <w:t>における</w:t>
      </w:r>
      <w:r w:rsidR="00274E55" w:rsidRPr="00923EAB">
        <w:rPr>
          <w:rFonts w:hint="eastAsia"/>
        </w:rPr>
        <w:t>蓄積性評価の</w:t>
      </w:r>
      <w:r w:rsidR="00BA4010">
        <w:rPr>
          <w:rFonts w:hint="eastAsia"/>
        </w:rPr>
        <w:t>精緻化・合理化</w:t>
      </w:r>
      <w:r w:rsidR="00274E55" w:rsidRPr="00923EAB">
        <w:rPr>
          <w:rFonts w:hint="eastAsia"/>
        </w:rPr>
        <w:t>に関する検討</w:t>
      </w:r>
    </w:p>
    <w:p w14:paraId="4E0076E1" w14:textId="0F0131EF" w:rsidR="00402196" w:rsidRDefault="00FE2581" w:rsidP="00402196">
      <w:pPr>
        <w:ind w:leftChars="100" w:left="210" w:firstLineChars="100" w:firstLine="210"/>
      </w:pPr>
      <w:r w:rsidRPr="00FD3B3E">
        <w:rPr>
          <w:rFonts w:hint="eastAsia"/>
        </w:rPr>
        <w:t>現行の化審法</w:t>
      </w:r>
      <w:r w:rsidR="004027AB">
        <w:rPr>
          <w:rFonts w:hint="eastAsia"/>
        </w:rPr>
        <w:t>における</w:t>
      </w:r>
      <w:r w:rsidRPr="00FD3B3E">
        <w:rPr>
          <w:rFonts w:hint="eastAsia"/>
        </w:rPr>
        <w:t>新規化学物質審査においては、水暴露法（指標：</w:t>
      </w:r>
      <w:r>
        <w:rPr>
          <w:rFonts w:hint="eastAsia"/>
        </w:rPr>
        <w:t>ＢＣＦ</w:t>
      </w:r>
      <w:r w:rsidRPr="00FD3B3E">
        <w:rPr>
          <w:rFonts w:hint="eastAsia"/>
        </w:rPr>
        <w:t>）又は餌料投与法（指標：</w:t>
      </w:r>
      <w:r>
        <w:rPr>
          <w:rFonts w:hint="eastAsia"/>
        </w:rPr>
        <w:t>ＢＭＦ</w:t>
      </w:r>
      <w:r w:rsidRPr="00FD3B3E">
        <w:rPr>
          <w:rFonts w:hint="eastAsia"/>
        </w:rPr>
        <w:t>）を用いた魚類による濃縮度試験、分配係数試験</w:t>
      </w:r>
      <w:r>
        <w:rPr>
          <w:rFonts w:hint="eastAsia"/>
        </w:rPr>
        <w:t>のいずれかの</w:t>
      </w:r>
      <w:r w:rsidRPr="00FD3B3E">
        <w:rPr>
          <w:rFonts w:hint="eastAsia"/>
        </w:rPr>
        <w:t>結果から蓄積性評価が行われ</w:t>
      </w:r>
      <w:r>
        <w:rPr>
          <w:rFonts w:hint="eastAsia"/>
        </w:rPr>
        <w:t>て</w:t>
      </w:r>
      <w:r w:rsidR="00286C1D">
        <w:rPr>
          <w:rFonts w:hint="eastAsia"/>
        </w:rPr>
        <w:t>いる。</w:t>
      </w:r>
      <w:r w:rsidR="00BA4010">
        <w:rPr>
          <w:rFonts w:hint="eastAsia"/>
        </w:rPr>
        <w:t>こ</w:t>
      </w:r>
      <w:r w:rsidR="004027AB">
        <w:rPr>
          <w:rFonts w:hint="eastAsia"/>
        </w:rPr>
        <w:t>のうち、</w:t>
      </w:r>
      <w:r w:rsidR="00402196">
        <w:rPr>
          <w:rFonts w:hint="eastAsia"/>
        </w:rPr>
        <w:t>ＢＭＦ</w:t>
      </w:r>
      <w:r w:rsidR="004027AB">
        <w:rPr>
          <w:rFonts w:hint="eastAsia"/>
        </w:rPr>
        <w:t>の指標による蓄積性評価</w:t>
      </w:r>
      <w:r w:rsidR="00402196" w:rsidRPr="0069095E">
        <w:rPr>
          <w:rFonts w:hint="eastAsia"/>
        </w:rPr>
        <w:t>は、</w:t>
      </w:r>
      <w:r w:rsidR="00402196">
        <w:rPr>
          <w:rFonts w:hint="eastAsia"/>
        </w:rPr>
        <w:t>ＯＥＣＤ　ＴＧ３０５</w:t>
      </w:r>
      <w:r w:rsidR="00402196" w:rsidRPr="0069095E">
        <w:rPr>
          <w:rFonts w:hint="eastAsia"/>
        </w:rPr>
        <w:t>のガイダンス文書に</w:t>
      </w:r>
      <w:r w:rsidR="00402196">
        <w:rPr>
          <w:rFonts w:hint="eastAsia"/>
        </w:rPr>
        <w:t>示されている「</w:t>
      </w:r>
      <w:r w:rsidR="00402196" w:rsidRPr="0069095E">
        <w:rPr>
          <w:rFonts w:hint="eastAsia"/>
        </w:rPr>
        <w:t>餌料投与法試験で得られた</w:t>
      </w:r>
      <w:r w:rsidR="00402196">
        <w:rPr>
          <w:rFonts w:hint="eastAsia"/>
        </w:rPr>
        <w:t>ＢＭＦからＢＣＦ</w:t>
      </w:r>
      <w:r w:rsidR="00402196" w:rsidRPr="0069095E">
        <w:rPr>
          <w:rFonts w:hint="eastAsia"/>
        </w:rPr>
        <w:t>を予測する回帰式</w:t>
      </w:r>
      <w:r w:rsidR="00402196">
        <w:rPr>
          <w:rFonts w:hint="eastAsia"/>
        </w:rPr>
        <w:t>」に基づき</w:t>
      </w:r>
      <w:r w:rsidR="002768BA">
        <w:rPr>
          <w:rFonts w:hint="eastAsia"/>
        </w:rPr>
        <w:t>定められている</w:t>
      </w:r>
      <w:r w:rsidR="007B571C">
        <w:rPr>
          <w:rFonts w:hint="eastAsia"/>
        </w:rPr>
        <w:t>判定基準</w:t>
      </w:r>
      <w:r w:rsidR="002768BA">
        <w:rPr>
          <w:rFonts w:hint="eastAsia"/>
        </w:rPr>
        <w:t>により行われている</w:t>
      </w:r>
      <w:r w:rsidR="004027AB">
        <w:rPr>
          <w:rFonts w:hint="eastAsia"/>
        </w:rPr>
        <w:t>が、</w:t>
      </w:r>
      <w:r w:rsidR="007B571C">
        <w:rPr>
          <w:rFonts w:hint="eastAsia"/>
        </w:rPr>
        <w:t>判定基準</w:t>
      </w:r>
      <w:r w:rsidR="002768BA">
        <w:rPr>
          <w:rFonts w:hint="eastAsia"/>
        </w:rPr>
        <w:t>の</w:t>
      </w:r>
      <w:r w:rsidR="007B571C">
        <w:rPr>
          <w:rFonts w:hint="eastAsia"/>
        </w:rPr>
        <w:t>精緻化・合理化</w:t>
      </w:r>
      <w:r w:rsidR="004027AB">
        <w:rPr>
          <w:rFonts w:hint="eastAsia"/>
        </w:rPr>
        <w:t>が課題となって</w:t>
      </w:r>
      <w:r w:rsidR="007B571C">
        <w:rPr>
          <w:rFonts w:hint="eastAsia"/>
        </w:rPr>
        <w:t>いる</w:t>
      </w:r>
      <w:r w:rsidR="004027AB">
        <w:rPr>
          <w:rFonts w:hint="eastAsia"/>
        </w:rPr>
        <w:t>。</w:t>
      </w:r>
    </w:p>
    <w:p w14:paraId="4B896DBD" w14:textId="6AB8FF78" w:rsidR="006104E2" w:rsidRDefault="004027AB" w:rsidP="00A03441">
      <w:pPr>
        <w:ind w:leftChars="100" w:left="210" w:firstLineChars="100" w:firstLine="210"/>
      </w:pPr>
      <w:r>
        <w:rPr>
          <w:rFonts w:hint="eastAsia"/>
        </w:rPr>
        <w:lastRenderedPageBreak/>
        <w:t>このため、</w:t>
      </w:r>
      <w:r w:rsidR="00531724">
        <w:rPr>
          <w:rFonts w:hint="eastAsia"/>
        </w:rPr>
        <w:t>以下のとおり、</w:t>
      </w:r>
      <w:r w:rsidR="00695915">
        <w:rPr>
          <w:rFonts w:hint="eastAsia"/>
        </w:rPr>
        <w:t>令和３年度事業</w:t>
      </w:r>
      <w:r w:rsidR="00862ADF">
        <w:rPr>
          <w:rFonts w:hint="eastAsia"/>
          <w:kern w:val="0"/>
        </w:rPr>
        <w:t>において</w:t>
      </w:r>
      <w:r w:rsidR="00D354E9">
        <w:rPr>
          <w:rFonts w:hint="eastAsia"/>
          <w:kern w:val="0"/>
        </w:rPr>
        <w:t>取</w:t>
      </w:r>
      <w:r w:rsidR="00BA35FE">
        <w:rPr>
          <w:rFonts w:hint="eastAsia"/>
          <w:kern w:val="0"/>
        </w:rPr>
        <w:t>りまとめた</w:t>
      </w:r>
      <w:r w:rsidR="00D354E9">
        <w:rPr>
          <w:rFonts w:hint="eastAsia"/>
        </w:rPr>
        <w:t>餌料投与法の</w:t>
      </w:r>
      <w:r w:rsidR="00A04E4C">
        <w:rPr>
          <w:rFonts w:hint="eastAsia"/>
        </w:rPr>
        <w:t>試験条件</w:t>
      </w:r>
      <w:r w:rsidR="006104E2">
        <w:rPr>
          <w:rFonts w:hint="eastAsia"/>
        </w:rPr>
        <w:t>に</w:t>
      </w:r>
      <w:r w:rsidR="00506C19">
        <w:rPr>
          <w:rFonts w:hint="eastAsia"/>
        </w:rPr>
        <w:t>沿って</w:t>
      </w:r>
      <w:r w:rsidR="00491407">
        <w:rPr>
          <w:rFonts w:hint="eastAsia"/>
        </w:rPr>
        <w:t>試験計画を立案し</w:t>
      </w:r>
      <w:r w:rsidR="006104E2">
        <w:rPr>
          <w:rFonts w:hint="eastAsia"/>
        </w:rPr>
        <w:t>、</w:t>
      </w:r>
      <w:r w:rsidR="00531724">
        <w:rPr>
          <w:rFonts w:hint="eastAsia"/>
        </w:rPr>
        <w:t>これに基づき餌料投与法</w:t>
      </w:r>
      <w:r w:rsidR="00491407">
        <w:rPr>
          <w:rFonts w:hint="eastAsia"/>
        </w:rPr>
        <w:t>試験を実施</w:t>
      </w:r>
      <w:r w:rsidR="00531724">
        <w:rPr>
          <w:rFonts w:hint="eastAsia"/>
        </w:rPr>
        <w:t>して、判定基準の見直しに必要となるＢＭＦ</w:t>
      </w:r>
      <w:r w:rsidR="002B2D6B">
        <w:rPr>
          <w:rFonts w:hint="eastAsia"/>
        </w:rPr>
        <w:t>及び</w:t>
      </w:r>
      <w:r w:rsidR="00531724">
        <w:rPr>
          <w:rFonts w:hint="eastAsia"/>
        </w:rPr>
        <w:t>ＢＣＦデータを取得する。</w:t>
      </w:r>
    </w:p>
    <w:p w14:paraId="7DE25BD6" w14:textId="3FF05FE2" w:rsidR="00CF23CB" w:rsidRDefault="004A1037" w:rsidP="0089528F">
      <w:pPr>
        <w:ind w:firstLineChars="100" w:firstLine="210"/>
      </w:pPr>
      <w:r>
        <w:rPr>
          <w:rFonts w:hint="eastAsia"/>
        </w:rPr>
        <w:t>①</w:t>
      </w:r>
      <w:r w:rsidR="00A03441">
        <w:rPr>
          <w:rFonts w:hint="eastAsia"/>
        </w:rPr>
        <w:t xml:space="preserve">　</w:t>
      </w:r>
      <w:r w:rsidR="00D252B5">
        <w:rPr>
          <w:rFonts w:hint="eastAsia"/>
        </w:rPr>
        <w:t>蓄積性試験ＧＬＰ施設</w:t>
      </w:r>
      <w:r>
        <w:rPr>
          <w:rFonts w:hint="eastAsia"/>
        </w:rPr>
        <w:t>への意見聴取</w:t>
      </w:r>
      <w:r w:rsidR="00531724">
        <w:rPr>
          <w:rFonts w:hint="eastAsia"/>
        </w:rPr>
        <w:t>を通じた試験計画の策定</w:t>
      </w:r>
    </w:p>
    <w:p w14:paraId="196197FA" w14:textId="3675163C" w:rsidR="00531724" w:rsidRDefault="00D252B5" w:rsidP="00923EAB">
      <w:pPr>
        <w:ind w:leftChars="100" w:left="210" w:firstLineChars="100" w:firstLine="210"/>
      </w:pPr>
      <w:r>
        <w:rPr>
          <w:rFonts w:hint="eastAsia"/>
        </w:rPr>
        <w:t>蓄積性試験</w:t>
      </w:r>
      <w:r w:rsidR="00491407">
        <w:rPr>
          <w:rFonts w:hint="eastAsia"/>
        </w:rPr>
        <w:t>を実施する</w:t>
      </w:r>
      <w:r>
        <w:rPr>
          <w:rFonts w:hint="eastAsia"/>
        </w:rPr>
        <w:t>ＧＬＰ</w:t>
      </w:r>
      <w:r w:rsidR="00491407" w:rsidRPr="00260840">
        <w:rPr>
          <w:rFonts w:ascii="ＭＳ 明朝" w:hAnsi="ＭＳ 明朝" w:hint="eastAsia"/>
          <w:color w:val="000000"/>
          <w:szCs w:val="21"/>
        </w:rPr>
        <w:t>（</w:t>
      </w:r>
      <w:r w:rsidR="00491407">
        <w:rPr>
          <w:rFonts w:ascii="ＭＳ 明朝" w:hAnsi="ＭＳ 明朝" w:hint="eastAsia"/>
          <w:color w:val="000000"/>
          <w:szCs w:val="21"/>
        </w:rPr>
        <w:t>Good</w:t>
      </w:r>
      <w:r w:rsidR="00491407">
        <w:rPr>
          <w:rFonts w:ascii="ＭＳ 明朝" w:hAnsi="ＭＳ 明朝"/>
          <w:color w:val="000000"/>
          <w:szCs w:val="21"/>
        </w:rPr>
        <w:t xml:space="preserve"> </w:t>
      </w:r>
      <w:r w:rsidR="00491407">
        <w:rPr>
          <w:rFonts w:ascii="ＭＳ 明朝" w:hAnsi="ＭＳ 明朝" w:hint="eastAsia"/>
          <w:color w:val="000000"/>
          <w:szCs w:val="21"/>
        </w:rPr>
        <w:t>Laboratory</w:t>
      </w:r>
      <w:r w:rsidR="00491407">
        <w:rPr>
          <w:rFonts w:ascii="ＭＳ 明朝" w:hAnsi="ＭＳ 明朝"/>
          <w:color w:val="000000"/>
          <w:szCs w:val="21"/>
        </w:rPr>
        <w:t xml:space="preserve"> </w:t>
      </w:r>
      <w:r w:rsidR="00491407">
        <w:rPr>
          <w:rFonts w:ascii="ＭＳ 明朝" w:hAnsi="ＭＳ 明朝" w:hint="eastAsia"/>
          <w:color w:val="000000"/>
          <w:szCs w:val="21"/>
        </w:rPr>
        <w:t>Practice</w:t>
      </w:r>
      <w:r w:rsidR="00491407" w:rsidRPr="00260840">
        <w:rPr>
          <w:rFonts w:ascii="ＭＳ 明朝" w:hAnsi="ＭＳ 明朝" w:hint="eastAsia"/>
          <w:color w:val="000000"/>
          <w:szCs w:val="21"/>
        </w:rPr>
        <w:t>：優良試験所基準）</w:t>
      </w:r>
      <w:r>
        <w:rPr>
          <w:rFonts w:hint="eastAsia"/>
        </w:rPr>
        <w:t>施設に</w:t>
      </w:r>
      <w:r w:rsidR="00531724">
        <w:rPr>
          <w:rFonts w:hint="eastAsia"/>
        </w:rPr>
        <w:t>対し、餌料投与法の試験条件に関する</w:t>
      </w:r>
      <w:r>
        <w:rPr>
          <w:rFonts w:hint="eastAsia"/>
        </w:rPr>
        <w:t>意見聴取</w:t>
      </w:r>
      <w:r w:rsidR="00531724">
        <w:rPr>
          <w:rFonts w:hint="eastAsia"/>
        </w:rPr>
        <w:t>を行い</w:t>
      </w:r>
      <w:r>
        <w:rPr>
          <w:rFonts w:hint="eastAsia"/>
        </w:rPr>
        <w:t>、</w:t>
      </w:r>
      <w:r w:rsidR="00106389">
        <w:rPr>
          <w:rFonts w:hint="eastAsia"/>
        </w:rPr>
        <w:t>各</w:t>
      </w:r>
      <w:r w:rsidR="0082043F">
        <w:rPr>
          <w:rFonts w:hint="eastAsia"/>
        </w:rPr>
        <w:t>施設によって</w:t>
      </w:r>
      <w:r>
        <w:rPr>
          <w:rFonts w:hint="eastAsia"/>
        </w:rPr>
        <w:t>ばらつき</w:t>
      </w:r>
      <w:r w:rsidR="00531724">
        <w:rPr>
          <w:rFonts w:hint="eastAsia"/>
        </w:rPr>
        <w:t>の</w:t>
      </w:r>
      <w:r w:rsidR="0082043F">
        <w:rPr>
          <w:rFonts w:hint="eastAsia"/>
        </w:rPr>
        <w:t>ある試験条件を整理し</w:t>
      </w:r>
      <w:r w:rsidR="00531724">
        <w:rPr>
          <w:rFonts w:hint="eastAsia"/>
        </w:rPr>
        <w:t>つつ</w:t>
      </w:r>
      <w:r w:rsidR="0082043F">
        <w:rPr>
          <w:rFonts w:hint="eastAsia"/>
        </w:rPr>
        <w:t>試験計画を策定する。</w:t>
      </w:r>
    </w:p>
    <w:p w14:paraId="68C250BC" w14:textId="711DC720" w:rsidR="004A1037" w:rsidRDefault="00531724" w:rsidP="00923EAB">
      <w:pPr>
        <w:ind w:leftChars="100" w:left="210" w:firstLineChars="100" w:firstLine="210"/>
        <w:rPr>
          <w:rFonts w:asciiTheme="minorEastAsia" w:hAnsiTheme="minorEastAsia"/>
        </w:rPr>
      </w:pPr>
      <w:r>
        <w:rPr>
          <w:rFonts w:hint="eastAsia"/>
        </w:rPr>
        <w:t>具体的な</w:t>
      </w:r>
      <w:r w:rsidR="0082043F">
        <w:rPr>
          <w:rFonts w:hint="eastAsia"/>
        </w:rPr>
        <w:t>意見聴取の</w:t>
      </w:r>
      <w:r>
        <w:rPr>
          <w:rFonts w:hint="eastAsia"/>
        </w:rPr>
        <w:t>実施方法は、</w:t>
      </w:r>
      <w:r w:rsidR="00970AD7">
        <w:rPr>
          <w:rFonts w:asciiTheme="minorEastAsia" w:hAnsiTheme="minorEastAsia" w:hint="eastAsia"/>
        </w:rPr>
        <w:t>受託</w:t>
      </w:r>
      <w:r w:rsidR="0082043F" w:rsidRPr="00C24492">
        <w:rPr>
          <w:rFonts w:asciiTheme="minorEastAsia" w:hAnsiTheme="minorEastAsia" w:hint="eastAsia"/>
        </w:rPr>
        <w:t>者</w:t>
      </w:r>
      <w:r w:rsidR="0082043F">
        <w:rPr>
          <w:rFonts w:asciiTheme="minorEastAsia" w:hAnsiTheme="minorEastAsia" w:hint="eastAsia"/>
        </w:rPr>
        <w:t>の提案に基づき、</w:t>
      </w:r>
      <w:r w:rsidR="00494C44">
        <w:rPr>
          <w:rFonts w:asciiTheme="minorEastAsia" w:hAnsiTheme="minorEastAsia" w:hint="eastAsia"/>
        </w:rPr>
        <w:t>担当</w:t>
      </w:r>
      <w:r w:rsidR="00D354E9">
        <w:rPr>
          <w:rFonts w:asciiTheme="minorEastAsia" w:hAnsiTheme="minorEastAsia" w:hint="eastAsia"/>
        </w:rPr>
        <w:t>職員</w:t>
      </w:r>
      <w:r w:rsidR="0082043F" w:rsidRPr="00C24492">
        <w:rPr>
          <w:rFonts w:asciiTheme="minorEastAsia" w:hAnsiTheme="minorEastAsia" w:hint="eastAsia"/>
        </w:rPr>
        <w:t>と</w:t>
      </w:r>
      <w:r w:rsidR="0082043F">
        <w:rPr>
          <w:rFonts w:asciiTheme="minorEastAsia" w:hAnsiTheme="minorEastAsia" w:hint="eastAsia"/>
        </w:rPr>
        <w:t>協議</w:t>
      </w:r>
      <w:r w:rsidR="0082043F" w:rsidRPr="00C24492">
        <w:rPr>
          <w:rFonts w:asciiTheme="minorEastAsia" w:hAnsiTheme="minorEastAsia" w:hint="eastAsia"/>
        </w:rPr>
        <w:t>の上で</w:t>
      </w:r>
      <w:r w:rsidR="0082043F">
        <w:rPr>
          <w:rFonts w:asciiTheme="minorEastAsia" w:hAnsiTheme="minorEastAsia" w:hint="eastAsia"/>
        </w:rPr>
        <w:t>決定する</w:t>
      </w:r>
      <w:r w:rsidR="0082043F" w:rsidRPr="00C24492">
        <w:rPr>
          <w:rFonts w:asciiTheme="minorEastAsia" w:hAnsiTheme="minorEastAsia" w:hint="eastAsia"/>
        </w:rPr>
        <w:t>。</w:t>
      </w:r>
    </w:p>
    <w:p w14:paraId="4A2DDC27" w14:textId="0B35FE31" w:rsidR="00494C44" w:rsidRDefault="00494C44" w:rsidP="002D2FF9">
      <w:pPr>
        <w:rPr>
          <w:rFonts w:asciiTheme="minorHAnsi" w:hAnsiTheme="minorHAnsi" w:cstheme="minorBidi"/>
          <w:szCs w:val="22"/>
        </w:rPr>
      </w:pPr>
      <w:r>
        <w:rPr>
          <w:rFonts w:asciiTheme="minorHAnsi" w:hAnsiTheme="minorHAnsi" w:cstheme="minorBidi" w:hint="eastAsia"/>
          <w:szCs w:val="22"/>
        </w:rPr>
        <w:t xml:space="preserve">　②</w:t>
      </w:r>
      <w:r w:rsidR="00A03441">
        <w:rPr>
          <w:rFonts w:asciiTheme="minorHAnsi" w:hAnsiTheme="minorHAnsi" w:cstheme="minorBidi" w:hint="eastAsia"/>
          <w:szCs w:val="22"/>
        </w:rPr>
        <w:t xml:space="preserve">　</w:t>
      </w:r>
      <w:r w:rsidR="00695915">
        <w:rPr>
          <w:rFonts w:asciiTheme="minorHAnsi" w:hAnsiTheme="minorHAnsi" w:cstheme="minorBidi" w:hint="eastAsia"/>
          <w:szCs w:val="22"/>
        </w:rPr>
        <w:t>ＢＭＦ及びＢＣＦのデータ取得</w:t>
      </w:r>
      <w:r w:rsidR="00C22E86">
        <w:rPr>
          <w:rFonts w:asciiTheme="minorHAnsi" w:hAnsiTheme="minorHAnsi" w:cstheme="minorBidi" w:hint="eastAsia"/>
          <w:szCs w:val="22"/>
        </w:rPr>
        <w:t>のための試験の実施</w:t>
      </w:r>
    </w:p>
    <w:p w14:paraId="545B394A" w14:textId="40AA8D2D" w:rsidR="003E742F" w:rsidRPr="0089528F" w:rsidRDefault="00C22E86" w:rsidP="00923EAB">
      <w:pPr>
        <w:ind w:leftChars="100" w:left="210" w:firstLineChars="100" w:firstLine="210"/>
      </w:pPr>
      <w:r>
        <w:rPr>
          <w:rFonts w:asciiTheme="minorHAnsi" w:hAnsiTheme="minorHAnsi" w:cstheme="minorBidi" w:hint="eastAsia"/>
          <w:szCs w:val="22"/>
        </w:rPr>
        <w:t>上記①で策定した試験計画に基づき、</w:t>
      </w:r>
      <w:r w:rsidR="008F36FD">
        <w:rPr>
          <w:rFonts w:asciiTheme="minorHAnsi" w:hAnsiTheme="minorHAnsi" w:cstheme="minorBidi" w:hint="eastAsia"/>
          <w:szCs w:val="22"/>
        </w:rPr>
        <w:t>令和３</w:t>
      </w:r>
      <w:r w:rsidR="00106389">
        <w:rPr>
          <w:rFonts w:asciiTheme="minorHAnsi" w:hAnsiTheme="minorHAnsi" w:cstheme="minorBidi" w:hint="eastAsia"/>
          <w:szCs w:val="22"/>
        </w:rPr>
        <w:t>年度事業において選定し</w:t>
      </w:r>
      <w:r>
        <w:rPr>
          <w:rFonts w:asciiTheme="minorHAnsi" w:hAnsiTheme="minorHAnsi" w:cstheme="minorBidi" w:hint="eastAsia"/>
          <w:szCs w:val="22"/>
        </w:rPr>
        <w:t>た</w:t>
      </w:r>
      <w:r w:rsidR="00687375">
        <w:rPr>
          <w:rFonts w:asciiTheme="minorHAnsi" w:hAnsiTheme="minorHAnsi" w:cstheme="minorBidi" w:hint="eastAsia"/>
          <w:szCs w:val="22"/>
        </w:rPr>
        <w:t>ＢＭＦ</w:t>
      </w:r>
      <w:r w:rsidR="002B2D6B">
        <w:rPr>
          <w:rFonts w:asciiTheme="minorHAnsi" w:hAnsiTheme="minorHAnsi" w:cstheme="minorBidi" w:hint="eastAsia"/>
          <w:szCs w:val="22"/>
        </w:rPr>
        <w:t>及び</w:t>
      </w:r>
      <w:r w:rsidR="00106389">
        <w:rPr>
          <w:rFonts w:asciiTheme="minorHAnsi" w:hAnsiTheme="minorHAnsi" w:cstheme="minorBidi" w:hint="eastAsia"/>
          <w:szCs w:val="22"/>
        </w:rPr>
        <w:t>ＢＣＦデータ</w:t>
      </w:r>
      <w:r>
        <w:rPr>
          <w:rFonts w:asciiTheme="minorHAnsi" w:hAnsiTheme="minorHAnsi" w:cstheme="minorBidi" w:hint="eastAsia"/>
          <w:szCs w:val="22"/>
        </w:rPr>
        <w:t>の</w:t>
      </w:r>
      <w:r w:rsidR="00106389">
        <w:rPr>
          <w:rFonts w:asciiTheme="minorHAnsi" w:hAnsiTheme="minorHAnsi" w:cstheme="minorBidi" w:hint="eastAsia"/>
          <w:szCs w:val="22"/>
        </w:rPr>
        <w:t>取得</w:t>
      </w:r>
      <w:r>
        <w:rPr>
          <w:rFonts w:asciiTheme="minorHAnsi" w:hAnsiTheme="minorHAnsi" w:cstheme="minorBidi" w:hint="eastAsia"/>
          <w:szCs w:val="22"/>
        </w:rPr>
        <w:t>に際しての</w:t>
      </w:r>
      <w:r w:rsidR="00106389">
        <w:rPr>
          <w:rFonts w:asciiTheme="minorHAnsi" w:hAnsiTheme="minorHAnsi" w:cstheme="minorBidi" w:hint="eastAsia"/>
          <w:szCs w:val="22"/>
        </w:rPr>
        <w:t>基準物質</w:t>
      </w:r>
      <w:r w:rsidR="00D354E9">
        <w:rPr>
          <w:rFonts w:asciiTheme="minorHAnsi" w:hAnsiTheme="minorHAnsi" w:cstheme="minorBidi" w:hint="eastAsia"/>
          <w:szCs w:val="22"/>
        </w:rPr>
        <w:t>候補</w:t>
      </w:r>
      <w:r w:rsidR="00106389">
        <w:rPr>
          <w:rFonts w:asciiTheme="minorHAnsi" w:hAnsiTheme="minorHAnsi" w:cstheme="minorBidi" w:hint="eastAsia"/>
          <w:szCs w:val="22"/>
        </w:rPr>
        <w:t>及び被験物質候補について、</w:t>
      </w:r>
      <w:r>
        <w:rPr>
          <w:rFonts w:asciiTheme="minorHAnsi" w:hAnsiTheme="minorHAnsi" w:cstheme="minorBidi" w:hint="eastAsia"/>
          <w:szCs w:val="22"/>
        </w:rPr>
        <w:t>実際に</w:t>
      </w:r>
      <w:r w:rsidR="00106389">
        <w:rPr>
          <w:rFonts w:asciiTheme="minorHAnsi" w:hAnsiTheme="minorHAnsi" w:cstheme="minorBidi" w:hint="eastAsia"/>
          <w:szCs w:val="22"/>
        </w:rPr>
        <w:t>試験を実施し</w:t>
      </w:r>
      <w:r>
        <w:rPr>
          <w:rFonts w:asciiTheme="minorHAnsi" w:hAnsiTheme="minorHAnsi" w:cstheme="minorBidi" w:hint="eastAsia"/>
          <w:szCs w:val="22"/>
        </w:rPr>
        <w:t>て当該</w:t>
      </w:r>
      <w:r w:rsidR="00106389">
        <w:rPr>
          <w:rFonts w:asciiTheme="minorHAnsi" w:hAnsiTheme="minorHAnsi" w:cstheme="minorBidi" w:hint="eastAsia"/>
          <w:szCs w:val="22"/>
        </w:rPr>
        <w:t>データを取得</w:t>
      </w:r>
      <w:r w:rsidR="008D1CA1">
        <w:rPr>
          <w:rFonts w:asciiTheme="minorHAnsi" w:hAnsiTheme="minorHAnsi" w:cstheme="minorBidi" w:hint="eastAsia"/>
          <w:szCs w:val="22"/>
        </w:rPr>
        <w:t>し、</w:t>
      </w:r>
      <w:r w:rsidR="00687375">
        <w:rPr>
          <w:rFonts w:asciiTheme="minorHAnsi" w:hAnsiTheme="minorHAnsi" w:cstheme="minorBidi" w:hint="eastAsia"/>
          <w:szCs w:val="22"/>
        </w:rPr>
        <w:t>得られた試験結果</w:t>
      </w:r>
      <w:r w:rsidR="008D1CA1">
        <w:rPr>
          <w:rFonts w:asciiTheme="minorHAnsi" w:hAnsiTheme="minorHAnsi" w:cstheme="minorBidi" w:hint="eastAsia"/>
          <w:szCs w:val="22"/>
        </w:rPr>
        <w:t>から</w:t>
      </w:r>
      <w:r w:rsidR="00506C19">
        <w:rPr>
          <w:rFonts w:hint="eastAsia"/>
        </w:rPr>
        <w:t>現行</w:t>
      </w:r>
      <w:r w:rsidR="008D1CA1">
        <w:rPr>
          <w:rFonts w:hint="eastAsia"/>
        </w:rPr>
        <w:t>の回帰式の</w:t>
      </w:r>
      <w:r>
        <w:rPr>
          <w:rFonts w:hint="eastAsia"/>
        </w:rPr>
        <w:t>見直し</w:t>
      </w:r>
      <w:r w:rsidR="008D1CA1">
        <w:rPr>
          <w:rFonts w:hint="eastAsia"/>
        </w:rPr>
        <w:t>に資する知見を整理する。</w:t>
      </w:r>
      <w:r w:rsidR="005C6DEC">
        <w:rPr>
          <w:rFonts w:hint="eastAsia"/>
        </w:rPr>
        <w:t>実施する試験数は、２～３試験程度とする。</w:t>
      </w:r>
    </w:p>
    <w:p w14:paraId="3CBA314E" w14:textId="2F6DACFC" w:rsidR="001B37BA" w:rsidRPr="00D62CEC" w:rsidRDefault="00D354E9" w:rsidP="00923EAB">
      <w:pPr>
        <w:ind w:leftChars="100" w:left="210" w:firstLineChars="100" w:firstLine="210"/>
      </w:pPr>
      <w:r>
        <w:rPr>
          <w:rFonts w:hint="eastAsia"/>
        </w:rPr>
        <w:t>本試験</w:t>
      </w:r>
      <w:r w:rsidR="00C22E86">
        <w:rPr>
          <w:rFonts w:hint="eastAsia"/>
        </w:rPr>
        <w:t>の実施</w:t>
      </w:r>
      <w:r w:rsidR="006C3F67">
        <w:rPr>
          <w:rFonts w:asciiTheme="minorHAnsi" w:hAnsiTheme="minorHAnsi" w:cstheme="minorBidi" w:hint="eastAsia"/>
          <w:szCs w:val="22"/>
        </w:rPr>
        <w:t>及び知見の整理に</w:t>
      </w:r>
      <w:r w:rsidR="00970AD7">
        <w:rPr>
          <w:rFonts w:asciiTheme="minorHAnsi" w:hAnsiTheme="minorHAnsi" w:cstheme="minorBidi" w:hint="eastAsia"/>
          <w:szCs w:val="22"/>
        </w:rPr>
        <w:t>際し</w:t>
      </w:r>
      <w:r w:rsidR="003E742F">
        <w:rPr>
          <w:rFonts w:asciiTheme="minorHAnsi" w:hAnsiTheme="minorHAnsi" w:cstheme="minorBidi" w:hint="eastAsia"/>
          <w:szCs w:val="22"/>
        </w:rPr>
        <w:t>ては</w:t>
      </w:r>
      <w:r w:rsidR="00E90E76">
        <w:rPr>
          <w:rFonts w:hint="eastAsia"/>
        </w:rPr>
        <w:t>、</w:t>
      </w:r>
      <w:r w:rsidR="00F65B6D">
        <w:rPr>
          <w:rFonts w:asciiTheme="minorEastAsia" w:hAnsiTheme="minorEastAsia" w:hint="eastAsia"/>
        </w:rPr>
        <w:t>化学物質の</w:t>
      </w:r>
      <w:r w:rsidR="008D1CA1">
        <w:rPr>
          <w:rFonts w:asciiTheme="minorEastAsia" w:hAnsiTheme="minorEastAsia" w:hint="eastAsia"/>
        </w:rPr>
        <w:t>蓄積性</w:t>
      </w:r>
      <w:r w:rsidR="00F65B6D">
        <w:rPr>
          <w:rFonts w:asciiTheme="minorEastAsia" w:hAnsiTheme="minorEastAsia" w:hint="eastAsia"/>
        </w:rPr>
        <w:t>評価手法に精通する有識者</w:t>
      </w:r>
      <w:r w:rsidR="00E90E76">
        <w:rPr>
          <w:rFonts w:hint="eastAsia"/>
        </w:rPr>
        <w:t>による委員会（</w:t>
      </w:r>
      <w:r>
        <w:rPr>
          <w:rFonts w:hint="eastAsia"/>
        </w:rPr>
        <w:t>５名程度、</w:t>
      </w:r>
      <w:r w:rsidR="00E90E76">
        <w:rPr>
          <w:rFonts w:hint="eastAsia"/>
        </w:rPr>
        <w:t>２回程度）</w:t>
      </w:r>
      <w:r>
        <w:rPr>
          <w:rFonts w:hint="eastAsia"/>
        </w:rPr>
        <w:t>を</w:t>
      </w:r>
      <w:r w:rsidR="00D72435">
        <w:rPr>
          <w:rFonts w:hint="eastAsia"/>
        </w:rPr>
        <w:t>設置・</w:t>
      </w:r>
      <w:r w:rsidR="00E90E76">
        <w:rPr>
          <w:rFonts w:hint="eastAsia"/>
        </w:rPr>
        <w:t>開催し</w:t>
      </w:r>
      <w:r w:rsidR="00F65B6D">
        <w:rPr>
          <w:rFonts w:hint="eastAsia"/>
        </w:rPr>
        <w:t>、データ取得の</w:t>
      </w:r>
      <w:r w:rsidR="00E90E76">
        <w:rPr>
          <w:rFonts w:hint="eastAsia"/>
        </w:rPr>
        <w:t>進め方</w:t>
      </w:r>
      <w:r w:rsidR="00970AD7">
        <w:rPr>
          <w:rFonts w:hint="eastAsia"/>
        </w:rPr>
        <w:t>及び</w:t>
      </w:r>
      <w:r w:rsidR="002244C8">
        <w:rPr>
          <w:rFonts w:hint="eastAsia"/>
        </w:rPr>
        <w:t>データの解析方法</w:t>
      </w:r>
      <w:r w:rsidR="00970AD7">
        <w:rPr>
          <w:rFonts w:hint="eastAsia"/>
        </w:rPr>
        <w:t>等</w:t>
      </w:r>
      <w:r w:rsidR="00F65B6D">
        <w:rPr>
          <w:rFonts w:hint="eastAsia"/>
        </w:rPr>
        <w:t>について議論を行</w:t>
      </w:r>
      <w:r w:rsidR="00970AD7">
        <w:rPr>
          <w:rFonts w:hint="eastAsia"/>
        </w:rPr>
        <w:t>うこととす</w:t>
      </w:r>
      <w:r w:rsidR="00E90E76">
        <w:rPr>
          <w:rFonts w:hint="eastAsia"/>
        </w:rPr>
        <w:t>る。</w:t>
      </w:r>
      <w:r w:rsidR="00970AD7">
        <w:rPr>
          <w:rFonts w:asciiTheme="minorEastAsia" w:hAnsiTheme="minorEastAsia" w:hint="eastAsia"/>
        </w:rPr>
        <w:t>具体的な</w:t>
      </w:r>
      <w:r w:rsidR="00F878C4">
        <w:rPr>
          <w:rFonts w:asciiTheme="minorEastAsia" w:hAnsiTheme="minorEastAsia" w:hint="eastAsia"/>
        </w:rPr>
        <w:t>委員会</w:t>
      </w:r>
      <w:r w:rsidR="00970AD7">
        <w:rPr>
          <w:rFonts w:asciiTheme="minorEastAsia" w:hAnsiTheme="minorEastAsia" w:hint="eastAsia"/>
        </w:rPr>
        <w:t>の</w:t>
      </w:r>
      <w:r w:rsidR="00F878C4">
        <w:rPr>
          <w:rFonts w:asciiTheme="minorEastAsia" w:hAnsiTheme="minorEastAsia" w:hint="eastAsia"/>
        </w:rPr>
        <w:t>開催</w:t>
      </w:r>
      <w:r w:rsidR="00970AD7">
        <w:rPr>
          <w:rFonts w:asciiTheme="minorEastAsia" w:hAnsiTheme="minorEastAsia" w:hint="eastAsia"/>
        </w:rPr>
        <w:t>方法は、受託者の提案に基づき、担当職員と協議の上で決定する。なお</w:t>
      </w:r>
      <w:r w:rsidR="00B65A00">
        <w:rPr>
          <w:rFonts w:asciiTheme="minorEastAsia" w:hAnsiTheme="minorEastAsia" w:hint="eastAsia"/>
        </w:rPr>
        <w:t>、</w:t>
      </w:r>
      <w:r w:rsidR="00B65A00">
        <w:rPr>
          <w:rFonts w:hint="eastAsia"/>
        </w:rPr>
        <w:t>有識者に</w:t>
      </w:r>
      <w:r w:rsidR="00970AD7">
        <w:rPr>
          <w:rFonts w:hint="eastAsia"/>
        </w:rPr>
        <w:t>謝金や</w:t>
      </w:r>
      <w:r w:rsidR="00B65A00">
        <w:rPr>
          <w:rFonts w:hint="eastAsia"/>
        </w:rPr>
        <w:t>旅費を支出する必要がある場合は、本事業</w:t>
      </w:r>
      <w:r w:rsidR="00970AD7">
        <w:rPr>
          <w:rFonts w:hint="eastAsia"/>
        </w:rPr>
        <w:t>の経</w:t>
      </w:r>
      <w:r w:rsidR="00B65A00">
        <w:rPr>
          <w:rFonts w:hint="eastAsia"/>
        </w:rPr>
        <w:t>費</w:t>
      </w:r>
      <w:r w:rsidR="00970AD7">
        <w:rPr>
          <w:rFonts w:hint="eastAsia"/>
        </w:rPr>
        <w:t>として</w:t>
      </w:r>
      <w:r w:rsidR="00B65A00">
        <w:rPr>
          <w:rFonts w:hint="eastAsia"/>
        </w:rPr>
        <w:t>支出するものとする。</w:t>
      </w:r>
    </w:p>
    <w:p w14:paraId="34F688F2" w14:textId="77777777" w:rsidR="002244C8" w:rsidRPr="00D10CA7" w:rsidRDefault="002244C8" w:rsidP="0089528F"/>
    <w:p w14:paraId="3D5F691A" w14:textId="2DBD277D" w:rsidR="002E3D38" w:rsidRPr="00D3545D" w:rsidRDefault="002E3D38" w:rsidP="002E3D38">
      <w:pPr>
        <w:rPr>
          <w:rFonts w:asciiTheme="minorEastAsia" w:eastAsiaTheme="minorEastAsia" w:hAnsiTheme="minorEastAsia"/>
          <w:kern w:val="0"/>
        </w:rPr>
      </w:pPr>
      <w:r w:rsidRPr="00D3545D">
        <w:rPr>
          <w:rFonts w:asciiTheme="minorEastAsia" w:eastAsiaTheme="minorEastAsia" w:hAnsiTheme="minorEastAsia" w:hint="eastAsia"/>
          <w:kern w:val="0"/>
        </w:rPr>
        <w:t>（</w:t>
      </w:r>
      <w:r w:rsidR="00DA3802" w:rsidRPr="00D3545D">
        <w:rPr>
          <w:rFonts w:asciiTheme="minorEastAsia" w:eastAsiaTheme="minorEastAsia" w:hAnsiTheme="minorEastAsia" w:hint="eastAsia"/>
          <w:kern w:val="0"/>
        </w:rPr>
        <w:t>３</w:t>
      </w:r>
      <w:r w:rsidRPr="00D3545D">
        <w:rPr>
          <w:rFonts w:asciiTheme="minorEastAsia" w:eastAsiaTheme="minorEastAsia" w:hAnsiTheme="minorEastAsia" w:hint="eastAsia"/>
          <w:kern w:val="0"/>
        </w:rPr>
        <w:t>）分解性に</w:t>
      </w:r>
      <w:r w:rsidR="003908B8" w:rsidRPr="00D3545D">
        <w:rPr>
          <w:rFonts w:asciiTheme="minorEastAsia" w:eastAsiaTheme="minorEastAsia" w:hAnsiTheme="minorEastAsia" w:hint="eastAsia"/>
          <w:kern w:val="0"/>
        </w:rPr>
        <w:t>係</w:t>
      </w:r>
      <w:r w:rsidRPr="00D3545D">
        <w:rPr>
          <w:rFonts w:asciiTheme="minorEastAsia" w:eastAsiaTheme="minorEastAsia" w:hAnsiTheme="minorEastAsia" w:hint="eastAsia"/>
          <w:kern w:val="0"/>
        </w:rPr>
        <w:t>る</w:t>
      </w:r>
      <w:r w:rsidR="00F878C4" w:rsidRPr="00D3545D">
        <w:rPr>
          <w:rFonts w:asciiTheme="minorEastAsia" w:eastAsiaTheme="minorEastAsia" w:hAnsiTheme="minorEastAsia" w:hint="eastAsia"/>
          <w:kern w:val="0"/>
        </w:rPr>
        <w:t>ＡＩを用いた</w:t>
      </w:r>
      <w:r w:rsidR="00F878C4" w:rsidRPr="00D3545D">
        <w:rPr>
          <w:rFonts w:asciiTheme="minorEastAsia" w:eastAsiaTheme="minorEastAsia" w:hAnsiTheme="minorEastAsia" w:cs="ＭＳ 明朝" w:hint="eastAsia"/>
          <w:color w:val="000000"/>
          <w:kern w:val="0"/>
        </w:rPr>
        <w:t>ＱＳＡＲ</w:t>
      </w:r>
      <w:r w:rsidRPr="00D3545D">
        <w:rPr>
          <w:rFonts w:asciiTheme="minorEastAsia" w:eastAsiaTheme="minorEastAsia" w:hAnsiTheme="minorEastAsia" w:hint="eastAsia"/>
          <w:kern w:val="0"/>
        </w:rPr>
        <w:t>予測手法の</w:t>
      </w:r>
      <w:r w:rsidR="003908B8" w:rsidRPr="00D3545D">
        <w:rPr>
          <w:rFonts w:asciiTheme="minorEastAsia" w:eastAsiaTheme="minorEastAsia" w:hAnsiTheme="minorEastAsia" w:hint="eastAsia"/>
          <w:kern w:val="0"/>
        </w:rPr>
        <w:t>システム構築</w:t>
      </w:r>
      <w:r w:rsidRPr="00D3545D">
        <w:rPr>
          <w:rFonts w:asciiTheme="minorEastAsia" w:eastAsiaTheme="minorEastAsia" w:hAnsiTheme="minorEastAsia" w:hint="eastAsia"/>
          <w:kern w:val="0"/>
        </w:rPr>
        <w:t>に</w:t>
      </w:r>
      <w:r w:rsidR="003908B8" w:rsidRPr="00D3545D">
        <w:rPr>
          <w:rFonts w:asciiTheme="minorEastAsia" w:eastAsiaTheme="minorEastAsia" w:hAnsiTheme="minorEastAsia" w:hint="eastAsia"/>
          <w:kern w:val="0"/>
        </w:rPr>
        <w:t>関する</w:t>
      </w:r>
      <w:r w:rsidRPr="00D3545D">
        <w:rPr>
          <w:rFonts w:asciiTheme="minorEastAsia" w:eastAsiaTheme="minorEastAsia" w:hAnsiTheme="minorEastAsia" w:hint="eastAsia"/>
          <w:kern w:val="0"/>
        </w:rPr>
        <w:t>検討</w:t>
      </w:r>
    </w:p>
    <w:p w14:paraId="5FAAE36D" w14:textId="59C1B970" w:rsidR="004669BD" w:rsidRPr="00D3545D" w:rsidRDefault="004669BD" w:rsidP="0089528F">
      <w:pPr>
        <w:overflowPunct w:val="0"/>
        <w:ind w:left="210" w:hangingChars="100" w:hanging="210"/>
        <w:textAlignment w:val="baseline"/>
        <w:rPr>
          <w:rFonts w:asciiTheme="minorEastAsia" w:eastAsiaTheme="minorEastAsia" w:hAnsiTheme="minorEastAsia" w:cs="ＭＳ 明朝"/>
          <w:color w:val="000000"/>
          <w:kern w:val="0"/>
        </w:rPr>
      </w:pPr>
      <w:r w:rsidRPr="00D3545D">
        <w:rPr>
          <w:rFonts w:asciiTheme="minorEastAsia" w:eastAsiaTheme="minorEastAsia" w:hAnsiTheme="minorEastAsia" w:hint="eastAsia"/>
        </w:rPr>
        <w:t xml:space="preserve">　　</w:t>
      </w:r>
      <w:r w:rsidRPr="00D3545D">
        <w:rPr>
          <w:rFonts w:asciiTheme="minorEastAsia" w:eastAsiaTheme="minorEastAsia" w:hAnsiTheme="minorEastAsia" w:cs="ＭＳ 明朝" w:hint="eastAsia"/>
          <w:color w:val="000000"/>
          <w:kern w:val="0"/>
        </w:rPr>
        <w:t>令和元年度</w:t>
      </w:r>
      <w:r w:rsidR="00F878C4" w:rsidRPr="00D3545D">
        <w:rPr>
          <w:rFonts w:asciiTheme="minorEastAsia" w:eastAsiaTheme="minorEastAsia" w:hAnsiTheme="minorEastAsia" w:cs="ＭＳ 明朝" w:hint="eastAsia"/>
          <w:color w:val="000000"/>
          <w:kern w:val="0"/>
        </w:rPr>
        <w:t>～</w:t>
      </w:r>
      <w:r w:rsidRPr="00D3545D">
        <w:rPr>
          <w:rFonts w:asciiTheme="minorEastAsia" w:eastAsiaTheme="minorEastAsia" w:hAnsiTheme="minorEastAsia" w:cs="ＭＳ 明朝" w:hint="eastAsia"/>
          <w:color w:val="000000"/>
          <w:kern w:val="0"/>
        </w:rPr>
        <w:t>令和</w:t>
      </w:r>
      <w:r w:rsidR="002325A9" w:rsidRPr="00D3545D">
        <w:rPr>
          <w:rFonts w:asciiTheme="minorEastAsia" w:eastAsiaTheme="minorEastAsia" w:hAnsiTheme="minorEastAsia" w:cs="ＭＳ 明朝" w:hint="eastAsia"/>
          <w:color w:val="000000"/>
          <w:kern w:val="0"/>
        </w:rPr>
        <w:t>３</w:t>
      </w:r>
      <w:r w:rsidRPr="00D3545D">
        <w:rPr>
          <w:rFonts w:asciiTheme="minorEastAsia" w:eastAsiaTheme="minorEastAsia" w:hAnsiTheme="minorEastAsia" w:cs="ＭＳ 明朝" w:hint="eastAsia"/>
          <w:color w:val="000000"/>
          <w:kern w:val="0"/>
        </w:rPr>
        <w:t>年度に実施した本事業において、「平成３０年度化学物質安全対策（新規化学物質の審査における定量的構造活性相関（ＱＳＡＲ）の活用のあり方に関する調査）」にて開発した分解性に係る</w:t>
      </w:r>
      <w:r w:rsidR="00F878C4" w:rsidRPr="00D3545D">
        <w:rPr>
          <w:rFonts w:asciiTheme="minorEastAsia" w:eastAsiaTheme="minorEastAsia" w:hAnsiTheme="minorEastAsia" w:cs="ＭＳ 明朝" w:hint="eastAsia"/>
          <w:color w:val="000000"/>
          <w:kern w:val="0"/>
        </w:rPr>
        <w:t>人工知能を用いた</w:t>
      </w:r>
      <w:r w:rsidRPr="00D3545D">
        <w:rPr>
          <w:rFonts w:asciiTheme="minorEastAsia" w:eastAsiaTheme="minorEastAsia" w:hAnsiTheme="minorEastAsia" w:cs="ＭＳ 明朝" w:hint="eastAsia"/>
          <w:color w:val="000000"/>
          <w:kern w:val="0"/>
        </w:rPr>
        <w:t>ＱＳＡＲ予測モデル（ＡＩ－ＱＳＡＲ）の改良を進め、化審法</w:t>
      </w:r>
      <w:r w:rsidR="002325A9" w:rsidRPr="00D3545D">
        <w:rPr>
          <w:rFonts w:asciiTheme="minorEastAsia" w:eastAsiaTheme="minorEastAsia" w:hAnsiTheme="minorEastAsia" w:cs="ＭＳ 明朝" w:hint="eastAsia"/>
          <w:color w:val="000000"/>
          <w:kern w:val="0"/>
        </w:rPr>
        <w:t>評価</w:t>
      </w:r>
      <w:r w:rsidR="00F878C4" w:rsidRPr="00D3545D">
        <w:rPr>
          <w:rFonts w:asciiTheme="minorEastAsia" w:eastAsiaTheme="minorEastAsia" w:hAnsiTheme="minorEastAsia" w:cs="ＭＳ 明朝" w:hint="eastAsia"/>
          <w:color w:val="000000"/>
          <w:kern w:val="0"/>
        </w:rPr>
        <w:t>への</w:t>
      </w:r>
      <w:r w:rsidRPr="00D3545D">
        <w:rPr>
          <w:rFonts w:asciiTheme="minorEastAsia" w:eastAsiaTheme="minorEastAsia" w:hAnsiTheme="minorEastAsia" w:cs="ＭＳ 明朝" w:hint="eastAsia"/>
          <w:color w:val="000000"/>
          <w:kern w:val="0"/>
        </w:rPr>
        <w:t>ＡＩ－ＱＳＡＲの導入を想定した際のシステム構築における課題の整理等を行った。</w:t>
      </w:r>
    </w:p>
    <w:p w14:paraId="751EF068" w14:textId="64DBD6F5" w:rsidR="004669BD" w:rsidRPr="00D3545D" w:rsidRDefault="004669BD" w:rsidP="004669BD">
      <w:pPr>
        <w:overflowPunct w:val="0"/>
        <w:ind w:leftChars="100" w:left="210" w:firstLineChars="100" w:firstLine="210"/>
        <w:textAlignment w:val="baseline"/>
        <w:rPr>
          <w:rFonts w:asciiTheme="minorEastAsia" w:eastAsiaTheme="minorEastAsia" w:hAnsiTheme="minorEastAsia" w:cs="ＭＳ 明朝"/>
          <w:color w:val="000000"/>
          <w:kern w:val="0"/>
        </w:rPr>
      </w:pPr>
      <w:r w:rsidRPr="00D3545D">
        <w:rPr>
          <w:rFonts w:asciiTheme="minorEastAsia" w:eastAsiaTheme="minorEastAsia" w:hAnsiTheme="minorEastAsia" w:cs="ＭＳ 明朝" w:hint="eastAsia"/>
          <w:color w:val="000000"/>
          <w:kern w:val="0"/>
        </w:rPr>
        <w:t>本年度は、ＡＩ－ＱＳＡＲにおいて使用するモデル</w:t>
      </w:r>
      <w:r w:rsidR="005F5F2A" w:rsidRPr="00D3545D">
        <w:rPr>
          <w:rFonts w:asciiTheme="minorEastAsia" w:eastAsiaTheme="minorEastAsia" w:hAnsiTheme="minorEastAsia" w:cs="ＭＳ 明朝" w:hint="eastAsia"/>
          <w:color w:val="000000"/>
          <w:kern w:val="0"/>
        </w:rPr>
        <w:t>の</w:t>
      </w:r>
      <w:r w:rsidRPr="00D3545D">
        <w:rPr>
          <w:rFonts w:asciiTheme="minorEastAsia" w:eastAsiaTheme="minorEastAsia" w:hAnsiTheme="minorEastAsia" w:cs="ＭＳ 明朝" w:hint="eastAsia"/>
          <w:color w:val="000000"/>
          <w:kern w:val="0"/>
        </w:rPr>
        <w:t>確定</w:t>
      </w:r>
      <w:r w:rsidR="005F5F2A" w:rsidRPr="00D3545D">
        <w:rPr>
          <w:rFonts w:asciiTheme="minorEastAsia" w:eastAsiaTheme="minorEastAsia" w:hAnsiTheme="minorEastAsia" w:cs="ＭＳ 明朝" w:hint="eastAsia"/>
          <w:color w:val="000000"/>
          <w:kern w:val="0"/>
        </w:rPr>
        <w:t>に</w:t>
      </w:r>
      <w:r w:rsidR="008C3DDC" w:rsidRPr="00D3545D">
        <w:rPr>
          <w:rFonts w:asciiTheme="minorEastAsia" w:eastAsiaTheme="minorEastAsia" w:hAnsiTheme="minorEastAsia" w:cs="ＭＳ 明朝" w:hint="eastAsia"/>
          <w:color w:val="000000"/>
          <w:kern w:val="0"/>
        </w:rPr>
        <w:t>当たり</w:t>
      </w:r>
      <w:r w:rsidRPr="00D3545D">
        <w:rPr>
          <w:rFonts w:asciiTheme="minorEastAsia" w:eastAsiaTheme="minorEastAsia" w:hAnsiTheme="minorEastAsia" w:cs="ＭＳ 明朝" w:hint="eastAsia"/>
          <w:color w:val="000000"/>
          <w:kern w:val="0"/>
        </w:rPr>
        <w:t>、前年度</w:t>
      </w:r>
      <w:r w:rsidR="00F0507B" w:rsidRPr="00D3545D">
        <w:rPr>
          <w:rFonts w:asciiTheme="minorEastAsia" w:eastAsiaTheme="minorEastAsia" w:hAnsiTheme="minorEastAsia" w:cs="ＭＳ 明朝" w:hint="eastAsia"/>
          <w:color w:val="000000"/>
          <w:kern w:val="0"/>
        </w:rPr>
        <w:t>まで</w:t>
      </w:r>
      <w:r w:rsidRPr="00D3545D">
        <w:rPr>
          <w:rFonts w:asciiTheme="minorEastAsia" w:eastAsiaTheme="minorEastAsia" w:hAnsiTheme="minorEastAsia" w:cs="ＭＳ 明朝" w:hint="eastAsia"/>
          <w:color w:val="000000"/>
          <w:kern w:val="0"/>
        </w:rPr>
        <w:t>の検討において明らかとなった以下の課題等について対処方法を検討する。</w:t>
      </w:r>
    </w:p>
    <w:p w14:paraId="142119A4" w14:textId="01FBE58E" w:rsidR="004669BD" w:rsidRPr="00D3545D" w:rsidRDefault="004669BD" w:rsidP="00F878C4">
      <w:pPr>
        <w:overflowPunct w:val="0"/>
        <w:ind w:leftChars="200" w:left="630" w:hangingChars="100" w:hanging="210"/>
        <w:textAlignment w:val="baseline"/>
        <w:rPr>
          <w:rFonts w:asciiTheme="minorEastAsia" w:eastAsiaTheme="minorEastAsia" w:hAnsiTheme="minorEastAsia" w:cs="ＭＳ 明朝"/>
          <w:color w:val="000000"/>
          <w:kern w:val="0"/>
        </w:rPr>
      </w:pPr>
      <w:r w:rsidRPr="00D3545D">
        <w:rPr>
          <w:rFonts w:asciiTheme="minorEastAsia" w:eastAsiaTheme="minorEastAsia" w:hAnsiTheme="minorEastAsia" w:cs="ＭＳ 明朝"/>
          <w:color w:val="000000"/>
          <w:kern w:val="0"/>
        </w:rPr>
        <w:t>・プログラム</w:t>
      </w:r>
      <w:r w:rsidR="00F90873" w:rsidRPr="00D3545D">
        <w:rPr>
          <w:rFonts w:asciiTheme="minorEastAsia" w:eastAsiaTheme="minorEastAsia" w:hAnsiTheme="minorEastAsia" w:cs="ＭＳ 明朝"/>
          <w:color w:val="000000" w:themeColor="text1"/>
        </w:rPr>
        <w:t>内で使用している</w:t>
      </w:r>
      <w:r w:rsidRPr="00D3545D">
        <w:rPr>
          <w:rFonts w:asciiTheme="minorEastAsia" w:eastAsiaTheme="minorEastAsia" w:hAnsiTheme="minorEastAsia" w:cs="ＭＳ 明朝"/>
          <w:color w:val="000000"/>
          <w:kern w:val="0"/>
        </w:rPr>
        <w:t>有償ソフト</w:t>
      </w:r>
      <w:r w:rsidR="00F0507B" w:rsidRPr="00D3545D">
        <w:rPr>
          <w:rFonts w:asciiTheme="minorEastAsia" w:eastAsiaTheme="minorEastAsia" w:hAnsiTheme="minorEastAsia" w:cs="ＭＳ 明朝" w:hint="eastAsia"/>
          <w:color w:val="000000"/>
          <w:kern w:val="0"/>
        </w:rPr>
        <w:t>ウェア</w:t>
      </w:r>
      <w:r w:rsidR="00F90873" w:rsidRPr="00D3545D">
        <w:rPr>
          <w:rFonts w:asciiTheme="minorEastAsia" w:eastAsiaTheme="minorEastAsia" w:hAnsiTheme="minorEastAsia" w:cs="ＭＳ 明朝"/>
          <w:color w:val="000000" w:themeColor="text1"/>
        </w:rPr>
        <w:t>（Gaussian16）の</w:t>
      </w:r>
      <w:r w:rsidR="008C3DDC" w:rsidRPr="00D3545D">
        <w:rPr>
          <w:rFonts w:asciiTheme="minorEastAsia" w:eastAsiaTheme="minorEastAsia" w:hAnsiTheme="minorEastAsia" w:cs="ＭＳ 明朝" w:hint="eastAsia"/>
          <w:color w:val="000000" w:themeColor="text1"/>
        </w:rPr>
        <w:t>廉価版への</w:t>
      </w:r>
      <w:r w:rsidR="00F90873" w:rsidRPr="00D3545D">
        <w:rPr>
          <w:rFonts w:asciiTheme="minorEastAsia" w:eastAsiaTheme="minorEastAsia" w:hAnsiTheme="minorEastAsia" w:cs="ＭＳ 明朝"/>
          <w:color w:val="000000" w:themeColor="text1"/>
        </w:rPr>
        <w:t>代替</w:t>
      </w:r>
      <w:r w:rsidR="00F0507B" w:rsidRPr="00D3545D">
        <w:rPr>
          <w:rFonts w:asciiTheme="minorEastAsia" w:eastAsiaTheme="minorEastAsia" w:hAnsiTheme="minorEastAsia" w:cs="ＭＳ 明朝" w:hint="eastAsia"/>
          <w:color w:val="000000" w:themeColor="text1"/>
        </w:rPr>
        <w:t>化</w:t>
      </w:r>
    </w:p>
    <w:p w14:paraId="523649FE" w14:textId="33F2EB79" w:rsidR="004669BD" w:rsidRPr="00D3545D" w:rsidRDefault="004669BD" w:rsidP="004669BD">
      <w:pPr>
        <w:overflowPunct w:val="0"/>
        <w:ind w:leftChars="100" w:left="210" w:firstLineChars="100" w:firstLine="210"/>
        <w:textAlignment w:val="baseline"/>
        <w:rPr>
          <w:rFonts w:asciiTheme="minorEastAsia" w:eastAsiaTheme="minorEastAsia" w:hAnsiTheme="minorEastAsia" w:cs="ＭＳ 明朝"/>
          <w:color w:val="000000"/>
          <w:kern w:val="0"/>
        </w:rPr>
      </w:pPr>
      <w:r w:rsidRPr="00D3545D">
        <w:rPr>
          <w:rFonts w:asciiTheme="minorEastAsia" w:eastAsiaTheme="minorEastAsia" w:hAnsiTheme="minorEastAsia" w:cs="ＭＳ 明朝" w:hint="eastAsia"/>
          <w:color w:val="000000"/>
          <w:kern w:val="0"/>
        </w:rPr>
        <w:t>・バリデーションの</w:t>
      </w:r>
      <w:r w:rsidR="00BF3935" w:rsidRPr="00D3545D">
        <w:rPr>
          <w:rFonts w:asciiTheme="minorEastAsia" w:eastAsiaTheme="minorEastAsia" w:hAnsiTheme="minorEastAsia" w:cs="ＭＳ 明朝" w:hint="eastAsia"/>
          <w:color w:val="000000"/>
          <w:kern w:val="0"/>
        </w:rPr>
        <w:t>性能評価</w:t>
      </w:r>
      <w:r w:rsidR="00F0507B" w:rsidRPr="00D3545D">
        <w:rPr>
          <w:rFonts w:asciiTheme="minorEastAsia" w:eastAsiaTheme="minorEastAsia" w:hAnsiTheme="minorEastAsia" w:cs="ＭＳ 明朝" w:hint="eastAsia"/>
          <w:color w:val="000000"/>
          <w:kern w:val="0"/>
        </w:rPr>
        <w:t>及び</w:t>
      </w:r>
      <w:r w:rsidRPr="00D3545D">
        <w:rPr>
          <w:rFonts w:asciiTheme="minorEastAsia" w:eastAsiaTheme="minorEastAsia" w:hAnsiTheme="minorEastAsia" w:cs="ＭＳ 明朝" w:hint="eastAsia"/>
          <w:color w:val="000000"/>
          <w:kern w:val="0"/>
        </w:rPr>
        <w:t>適用範囲</w:t>
      </w:r>
    </w:p>
    <w:p w14:paraId="5669ACBE" w14:textId="0078A8DE" w:rsidR="004669BD" w:rsidRPr="00D3545D" w:rsidRDefault="004669BD" w:rsidP="004669BD">
      <w:pPr>
        <w:overflowPunct w:val="0"/>
        <w:ind w:leftChars="100" w:left="210" w:firstLineChars="100" w:firstLine="210"/>
        <w:textAlignment w:val="baseline"/>
        <w:rPr>
          <w:rFonts w:asciiTheme="minorEastAsia" w:eastAsiaTheme="minorEastAsia" w:hAnsiTheme="minorEastAsia" w:cs="ＭＳ 明朝"/>
          <w:color w:val="000000"/>
          <w:kern w:val="0"/>
        </w:rPr>
      </w:pPr>
      <w:r w:rsidRPr="00D3545D">
        <w:rPr>
          <w:rFonts w:asciiTheme="minorEastAsia" w:eastAsiaTheme="minorEastAsia" w:hAnsiTheme="minorEastAsia" w:cs="ＭＳ 明朝" w:hint="eastAsia"/>
          <w:color w:val="000000"/>
          <w:kern w:val="0"/>
        </w:rPr>
        <w:t>・学習データ</w:t>
      </w:r>
      <w:r w:rsidR="00BF3935" w:rsidRPr="00D3545D">
        <w:rPr>
          <w:rFonts w:asciiTheme="minorEastAsia" w:eastAsiaTheme="minorEastAsia" w:hAnsiTheme="minorEastAsia" w:cs="ＭＳ 明朝" w:hint="eastAsia"/>
          <w:color w:val="000000"/>
          <w:kern w:val="0"/>
        </w:rPr>
        <w:t>の</w:t>
      </w:r>
      <w:r w:rsidRPr="00D3545D">
        <w:rPr>
          <w:rFonts w:asciiTheme="minorEastAsia" w:eastAsiaTheme="minorEastAsia" w:hAnsiTheme="minorEastAsia" w:cs="ＭＳ 明朝" w:hint="eastAsia"/>
          <w:color w:val="000000"/>
          <w:kern w:val="0"/>
        </w:rPr>
        <w:t>更新</w:t>
      </w:r>
      <w:r w:rsidR="00BF3935" w:rsidRPr="00D3545D">
        <w:rPr>
          <w:rFonts w:asciiTheme="minorEastAsia" w:eastAsiaTheme="minorEastAsia" w:hAnsiTheme="minorEastAsia" w:cs="ＭＳ 明朝" w:hint="eastAsia"/>
          <w:color w:val="000000"/>
          <w:kern w:val="0"/>
        </w:rPr>
        <w:t>及びハイパーパラメータ調整</w:t>
      </w:r>
      <w:r w:rsidRPr="00D3545D">
        <w:rPr>
          <w:rFonts w:asciiTheme="minorEastAsia" w:eastAsiaTheme="minorEastAsia" w:hAnsiTheme="minorEastAsia" w:cs="ＭＳ 明朝" w:hint="eastAsia"/>
          <w:color w:val="000000"/>
          <w:kern w:val="0"/>
        </w:rPr>
        <w:t>手順</w:t>
      </w:r>
    </w:p>
    <w:p w14:paraId="47C344F3" w14:textId="6A49C4AA" w:rsidR="004669BD" w:rsidRPr="00D3545D" w:rsidRDefault="004669BD" w:rsidP="004669BD">
      <w:pPr>
        <w:overflowPunct w:val="0"/>
        <w:ind w:leftChars="100" w:left="210" w:firstLineChars="100" w:firstLine="210"/>
        <w:textAlignment w:val="baseline"/>
        <w:rPr>
          <w:rFonts w:asciiTheme="minorEastAsia" w:eastAsiaTheme="minorEastAsia" w:hAnsiTheme="minorEastAsia" w:cs="ＭＳ 明朝"/>
          <w:color w:val="000000"/>
          <w:kern w:val="0"/>
        </w:rPr>
      </w:pPr>
      <w:r w:rsidRPr="00D3545D">
        <w:rPr>
          <w:rFonts w:asciiTheme="minorEastAsia" w:eastAsiaTheme="minorEastAsia" w:hAnsiTheme="minorEastAsia" w:cs="ＭＳ 明朝" w:hint="eastAsia"/>
          <w:color w:val="000000"/>
          <w:kern w:val="0"/>
        </w:rPr>
        <w:t>・ＧＰＵの搭載</w:t>
      </w:r>
      <w:r w:rsidR="00771CE1" w:rsidRPr="00D3545D">
        <w:rPr>
          <w:rFonts w:asciiTheme="minorEastAsia" w:eastAsiaTheme="minorEastAsia" w:hAnsiTheme="minorEastAsia" w:cs="ＭＳ 明朝" w:hint="eastAsia"/>
          <w:color w:val="000000"/>
          <w:kern w:val="0"/>
        </w:rPr>
        <w:t>方法に応じた</w:t>
      </w:r>
      <w:r w:rsidR="008C3DDC" w:rsidRPr="00D3545D">
        <w:rPr>
          <w:rFonts w:asciiTheme="minorEastAsia" w:eastAsiaTheme="minorEastAsia" w:hAnsiTheme="minorEastAsia" w:cs="ＭＳ 明朝" w:hint="eastAsia"/>
          <w:color w:val="000000"/>
          <w:kern w:val="0"/>
        </w:rPr>
        <w:t>ＡＩ－ＱＳＡＲの</w:t>
      </w:r>
      <w:r w:rsidR="00F90873" w:rsidRPr="00D3545D">
        <w:rPr>
          <w:rFonts w:asciiTheme="minorEastAsia" w:eastAsiaTheme="minorEastAsia" w:hAnsiTheme="minorEastAsia" w:cs="ＭＳ 明朝" w:hint="eastAsia"/>
          <w:color w:val="000000"/>
          <w:kern w:val="0"/>
        </w:rPr>
        <w:t>プログラム</w:t>
      </w:r>
      <w:r w:rsidR="00771CE1" w:rsidRPr="00D3545D">
        <w:rPr>
          <w:rFonts w:asciiTheme="minorEastAsia" w:eastAsiaTheme="minorEastAsia" w:hAnsiTheme="minorEastAsia" w:cs="ＭＳ 明朝" w:hint="eastAsia"/>
          <w:color w:val="000000"/>
          <w:kern w:val="0"/>
        </w:rPr>
        <w:t>検証</w:t>
      </w:r>
    </w:p>
    <w:p w14:paraId="72CD259A" w14:textId="2B0A90E4" w:rsidR="004669BD" w:rsidRPr="00D3545D" w:rsidRDefault="004669BD" w:rsidP="004669BD">
      <w:pPr>
        <w:overflowPunct w:val="0"/>
        <w:ind w:leftChars="200" w:left="630" w:hangingChars="100" w:hanging="210"/>
        <w:textAlignment w:val="baseline"/>
        <w:rPr>
          <w:rFonts w:asciiTheme="minorEastAsia" w:eastAsiaTheme="minorEastAsia" w:hAnsiTheme="minorEastAsia" w:cs="ＭＳ 明朝"/>
          <w:color w:val="000000"/>
          <w:kern w:val="0"/>
        </w:rPr>
      </w:pPr>
      <w:r w:rsidRPr="00D3545D">
        <w:rPr>
          <w:rFonts w:asciiTheme="minorEastAsia" w:eastAsiaTheme="minorEastAsia" w:hAnsiTheme="minorEastAsia" w:cs="ＭＳ 明朝" w:hint="eastAsia"/>
          <w:color w:val="000000"/>
          <w:kern w:val="0"/>
        </w:rPr>
        <w:t>・ＡＩ－ＱＳＡＲ内で使用している複数のモデルのうち精度が低いモデルの取捨選択による</w:t>
      </w:r>
      <w:r w:rsidR="00771CE1" w:rsidRPr="00D3545D">
        <w:rPr>
          <w:rFonts w:asciiTheme="minorEastAsia" w:eastAsiaTheme="minorEastAsia" w:hAnsiTheme="minorEastAsia" w:cs="ＭＳ 明朝" w:hint="eastAsia"/>
          <w:color w:val="000000"/>
          <w:kern w:val="0"/>
        </w:rPr>
        <w:t>性能</w:t>
      </w:r>
      <w:r w:rsidRPr="00D3545D">
        <w:rPr>
          <w:rFonts w:asciiTheme="minorEastAsia" w:eastAsiaTheme="minorEastAsia" w:hAnsiTheme="minorEastAsia" w:cs="ＭＳ 明朝" w:hint="eastAsia"/>
          <w:color w:val="000000"/>
          <w:kern w:val="0"/>
        </w:rPr>
        <w:t>の最適化</w:t>
      </w:r>
    </w:p>
    <w:p w14:paraId="7B3A9351" w14:textId="360EE4F4" w:rsidR="002325A9" w:rsidRPr="00D3545D" w:rsidRDefault="004669BD" w:rsidP="008505B0">
      <w:pPr>
        <w:overflowPunct w:val="0"/>
        <w:ind w:leftChars="100" w:left="210" w:firstLineChars="100" w:firstLine="210"/>
        <w:textAlignment w:val="baseline"/>
        <w:rPr>
          <w:rFonts w:asciiTheme="minorEastAsia" w:eastAsiaTheme="minorEastAsia" w:hAnsiTheme="minorEastAsia" w:cs="ＭＳ 明朝"/>
          <w:color w:val="000000"/>
          <w:kern w:val="0"/>
        </w:rPr>
      </w:pPr>
      <w:r w:rsidRPr="00D3545D">
        <w:rPr>
          <w:rFonts w:asciiTheme="minorEastAsia" w:eastAsiaTheme="minorEastAsia" w:hAnsiTheme="minorEastAsia" w:cs="ＭＳ 明朝" w:hint="eastAsia"/>
          <w:color w:val="000000"/>
          <w:kern w:val="0"/>
        </w:rPr>
        <w:t>また、ＡＩ－ＱＳＡＲシステムの構築・運用に向けて、</w:t>
      </w:r>
      <w:r w:rsidR="002325A9" w:rsidRPr="00D3545D">
        <w:rPr>
          <w:rFonts w:asciiTheme="minorEastAsia" w:eastAsiaTheme="minorEastAsia" w:hAnsiTheme="minorEastAsia" w:cs="ＭＳ 明朝" w:hint="eastAsia"/>
          <w:color w:val="000000"/>
          <w:kern w:val="0"/>
        </w:rPr>
        <w:t>以下の項目等を含む検討及び作業を実施する。</w:t>
      </w:r>
    </w:p>
    <w:p w14:paraId="1B09DC88" w14:textId="79774371" w:rsidR="002325A9" w:rsidRPr="00D3545D" w:rsidRDefault="002325A9" w:rsidP="004669BD">
      <w:pPr>
        <w:overflowPunct w:val="0"/>
        <w:ind w:leftChars="200" w:left="630" w:hangingChars="100" w:hanging="210"/>
        <w:textAlignment w:val="baseline"/>
        <w:rPr>
          <w:rFonts w:asciiTheme="minorEastAsia" w:eastAsiaTheme="minorEastAsia" w:hAnsiTheme="minorEastAsia" w:cs="ＭＳ 明朝"/>
          <w:color w:val="000000"/>
          <w:kern w:val="0"/>
        </w:rPr>
      </w:pPr>
      <w:r w:rsidRPr="00D3545D">
        <w:rPr>
          <w:rFonts w:asciiTheme="minorEastAsia" w:eastAsiaTheme="minorEastAsia" w:hAnsiTheme="minorEastAsia" w:cs="ＭＳ 明朝"/>
          <w:color w:val="000000"/>
          <w:kern w:val="0"/>
        </w:rPr>
        <w:t>・</w:t>
      </w:r>
      <w:r w:rsidR="1527CCE5" w:rsidRPr="00D3545D">
        <w:rPr>
          <w:rFonts w:asciiTheme="minorEastAsia" w:eastAsiaTheme="minorEastAsia" w:hAnsiTheme="minorEastAsia" w:cs="ＭＳ 明朝"/>
          <w:color w:val="000000" w:themeColor="text1"/>
        </w:rPr>
        <w:t>第三者による</w:t>
      </w:r>
      <w:r w:rsidR="00F0507B" w:rsidRPr="00D3545D">
        <w:rPr>
          <w:rFonts w:asciiTheme="minorEastAsia" w:eastAsiaTheme="minorEastAsia" w:hAnsiTheme="minorEastAsia" w:cs="ＭＳ 明朝" w:hint="eastAsia"/>
          <w:color w:val="000000"/>
          <w:kern w:val="0"/>
        </w:rPr>
        <w:t>ＡＩ－ＱＳＡＲ</w:t>
      </w:r>
      <w:r w:rsidR="1527CCE5" w:rsidRPr="00D3545D">
        <w:rPr>
          <w:rFonts w:asciiTheme="minorEastAsia" w:eastAsiaTheme="minorEastAsia" w:hAnsiTheme="minorEastAsia" w:cs="ＭＳ 明朝"/>
          <w:color w:val="000000" w:themeColor="text1"/>
        </w:rPr>
        <w:t>システム構築に必要となるスクリプトの</w:t>
      </w:r>
      <w:r w:rsidR="004669BD" w:rsidRPr="00D3545D">
        <w:rPr>
          <w:rFonts w:asciiTheme="minorEastAsia" w:eastAsiaTheme="minorEastAsia" w:hAnsiTheme="minorEastAsia" w:cs="ＭＳ 明朝"/>
          <w:color w:val="000000"/>
          <w:kern w:val="0"/>
        </w:rPr>
        <w:t>整理</w:t>
      </w:r>
    </w:p>
    <w:p w14:paraId="4B7C4226" w14:textId="2D6D0243" w:rsidR="002325A9" w:rsidRPr="00D3545D" w:rsidRDefault="002325A9" w:rsidP="002325A9">
      <w:pPr>
        <w:overflowPunct w:val="0"/>
        <w:ind w:leftChars="200" w:left="630" w:hangingChars="100" w:hanging="210"/>
        <w:textAlignment w:val="baseline"/>
        <w:rPr>
          <w:rFonts w:asciiTheme="minorEastAsia" w:eastAsiaTheme="minorEastAsia" w:hAnsiTheme="minorEastAsia" w:cs="ＭＳ 明朝"/>
          <w:color w:val="000000"/>
          <w:kern w:val="0"/>
        </w:rPr>
      </w:pPr>
      <w:r w:rsidRPr="00D3545D">
        <w:rPr>
          <w:rFonts w:asciiTheme="minorEastAsia" w:eastAsiaTheme="minorEastAsia" w:hAnsiTheme="minorEastAsia" w:cs="ＭＳ 明朝" w:hint="eastAsia"/>
          <w:color w:val="000000"/>
          <w:kern w:val="0"/>
        </w:rPr>
        <w:t>・</w:t>
      </w:r>
      <w:r w:rsidR="004669BD" w:rsidRPr="00D3545D">
        <w:rPr>
          <w:rFonts w:asciiTheme="minorEastAsia" w:eastAsiaTheme="minorEastAsia" w:hAnsiTheme="minorEastAsia" w:cs="ＭＳ 明朝" w:hint="eastAsia"/>
          <w:color w:val="000000"/>
          <w:kern w:val="0"/>
        </w:rPr>
        <w:t>モデル</w:t>
      </w:r>
      <w:r w:rsidR="00412142" w:rsidRPr="00D3545D">
        <w:rPr>
          <w:rFonts w:asciiTheme="minorEastAsia" w:eastAsiaTheme="minorEastAsia" w:hAnsiTheme="minorEastAsia" w:cs="ＭＳ 明朝" w:hint="eastAsia"/>
          <w:color w:val="000000"/>
          <w:kern w:val="0"/>
        </w:rPr>
        <w:t>詳細</w:t>
      </w:r>
      <w:r w:rsidR="004669BD" w:rsidRPr="00D3545D">
        <w:rPr>
          <w:rFonts w:asciiTheme="minorEastAsia" w:eastAsiaTheme="minorEastAsia" w:hAnsiTheme="minorEastAsia" w:cs="ＭＳ 明朝" w:hint="eastAsia"/>
          <w:color w:val="000000"/>
          <w:kern w:val="0"/>
        </w:rPr>
        <w:t>の文書化</w:t>
      </w:r>
    </w:p>
    <w:p w14:paraId="7ADD9324" w14:textId="06364220" w:rsidR="008C3DDC" w:rsidRPr="00D3545D" w:rsidRDefault="002325A9" w:rsidP="008C3DDC">
      <w:pPr>
        <w:overflowPunct w:val="0"/>
        <w:ind w:leftChars="200" w:left="630" w:hangingChars="100" w:hanging="210"/>
        <w:textAlignment w:val="baseline"/>
        <w:rPr>
          <w:rFonts w:asciiTheme="minorEastAsia" w:eastAsiaTheme="minorEastAsia" w:hAnsiTheme="minorEastAsia" w:cs="ＭＳ 明朝"/>
          <w:color w:val="000000"/>
          <w:kern w:val="0"/>
        </w:rPr>
      </w:pPr>
      <w:r w:rsidRPr="00D3545D">
        <w:rPr>
          <w:rFonts w:asciiTheme="minorEastAsia" w:eastAsiaTheme="minorEastAsia" w:hAnsiTheme="minorEastAsia" w:cs="ＭＳ 明朝" w:hint="eastAsia"/>
          <w:color w:val="000000"/>
          <w:kern w:val="0"/>
        </w:rPr>
        <w:lastRenderedPageBreak/>
        <w:t>・</w:t>
      </w:r>
      <w:r w:rsidR="004669BD" w:rsidRPr="00D3545D">
        <w:rPr>
          <w:rFonts w:asciiTheme="minorEastAsia" w:eastAsiaTheme="minorEastAsia" w:hAnsiTheme="minorEastAsia" w:cs="ＭＳ 明朝" w:hint="eastAsia"/>
          <w:color w:val="000000"/>
          <w:kern w:val="0"/>
        </w:rPr>
        <w:t>データ更新の際に実施する</w:t>
      </w:r>
      <w:r w:rsidR="000C1528" w:rsidRPr="00D3545D">
        <w:rPr>
          <w:rFonts w:asciiTheme="minorEastAsia" w:eastAsiaTheme="minorEastAsia" w:hAnsiTheme="minorEastAsia" w:cs="ＭＳ 明朝" w:hint="eastAsia"/>
          <w:color w:val="000000"/>
          <w:kern w:val="0"/>
        </w:rPr>
        <w:t>性能評価</w:t>
      </w:r>
      <w:r w:rsidR="00F0507B" w:rsidRPr="00D3545D">
        <w:rPr>
          <w:rFonts w:asciiTheme="minorEastAsia" w:eastAsiaTheme="minorEastAsia" w:hAnsiTheme="minorEastAsia" w:cs="ＭＳ 明朝" w:hint="eastAsia"/>
          <w:color w:val="000000"/>
          <w:kern w:val="0"/>
        </w:rPr>
        <w:t>及び</w:t>
      </w:r>
      <w:r w:rsidR="004669BD" w:rsidRPr="00D3545D">
        <w:rPr>
          <w:rFonts w:asciiTheme="minorEastAsia" w:eastAsiaTheme="minorEastAsia" w:hAnsiTheme="minorEastAsia" w:cs="ＭＳ 明朝" w:hint="eastAsia"/>
          <w:color w:val="000000"/>
          <w:kern w:val="0"/>
        </w:rPr>
        <w:t>適用範囲</w:t>
      </w:r>
      <w:r w:rsidR="00B61105" w:rsidRPr="00D3545D">
        <w:rPr>
          <w:rFonts w:asciiTheme="minorEastAsia" w:eastAsiaTheme="minorEastAsia" w:hAnsiTheme="minorEastAsia" w:cs="ＭＳ 明朝" w:hint="eastAsia"/>
          <w:color w:val="000000"/>
          <w:kern w:val="0"/>
        </w:rPr>
        <w:t>に関する情報提供方法の</w:t>
      </w:r>
      <w:r w:rsidR="004669BD" w:rsidRPr="00D3545D">
        <w:rPr>
          <w:rFonts w:asciiTheme="minorEastAsia" w:eastAsiaTheme="minorEastAsia" w:hAnsiTheme="minorEastAsia" w:cs="ＭＳ 明朝" w:hint="eastAsia"/>
          <w:color w:val="000000"/>
          <w:kern w:val="0"/>
        </w:rPr>
        <w:t>検討</w:t>
      </w:r>
    </w:p>
    <w:p w14:paraId="2394DB3B" w14:textId="68C90DE1" w:rsidR="00412142" w:rsidRPr="00D3545D" w:rsidRDefault="00412142" w:rsidP="00D73A3F">
      <w:pPr>
        <w:overflowPunct w:val="0"/>
        <w:ind w:leftChars="200" w:left="630" w:hangingChars="100" w:hanging="210"/>
        <w:textAlignment w:val="baseline"/>
        <w:rPr>
          <w:rFonts w:asciiTheme="minorEastAsia" w:eastAsiaTheme="minorEastAsia" w:hAnsiTheme="minorEastAsia" w:cs="ＭＳ 明朝"/>
          <w:color w:val="000000"/>
          <w:kern w:val="0"/>
        </w:rPr>
      </w:pPr>
      <w:r w:rsidRPr="00D3545D">
        <w:rPr>
          <w:rFonts w:asciiTheme="minorEastAsia" w:eastAsiaTheme="minorEastAsia" w:hAnsiTheme="minorEastAsia" w:cs="ＭＳ 明朝" w:hint="eastAsia"/>
          <w:color w:val="000000"/>
          <w:kern w:val="0"/>
        </w:rPr>
        <w:t>・使用しているパッケージのライセンスの取扱</w:t>
      </w:r>
      <w:r w:rsidR="00D73A3F" w:rsidRPr="00D3545D">
        <w:rPr>
          <w:rFonts w:asciiTheme="minorEastAsia" w:eastAsiaTheme="minorEastAsia" w:hAnsiTheme="minorEastAsia" w:cs="ＭＳ 明朝" w:hint="eastAsia"/>
          <w:color w:val="000000"/>
          <w:kern w:val="0"/>
        </w:rPr>
        <w:t>い</w:t>
      </w:r>
      <w:r w:rsidRPr="00D3545D">
        <w:rPr>
          <w:rFonts w:asciiTheme="minorEastAsia" w:eastAsiaTheme="minorEastAsia" w:hAnsiTheme="minorEastAsia" w:cs="ＭＳ 明朝" w:hint="eastAsia"/>
          <w:color w:val="000000"/>
          <w:kern w:val="0"/>
        </w:rPr>
        <w:t>について確認</w:t>
      </w:r>
      <w:r w:rsidR="00D73A3F" w:rsidRPr="00D3545D">
        <w:rPr>
          <w:rFonts w:asciiTheme="minorEastAsia" w:eastAsiaTheme="minorEastAsia" w:hAnsiTheme="minorEastAsia" w:cs="ＭＳ 明朝" w:hint="eastAsia"/>
          <w:color w:val="000000"/>
          <w:kern w:val="0"/>
        </w:rPr>
        <w:t>（</w:t>
      </w:r>
      <w:r w:rsidRPr="00D3545D">
        <w:rPr>
          <w:rFonts w:asciiTheme="minorEastAsia" w:eastAsiaTheme="minorEastAsia" w:hAnsiTheme="minorEastAsia" w:cs="ＭＳ 明朝" w:hint="eastAsia"/>
          <w:color w:val="000000"/>
          <w:kern w:val="0"/>
        </w:rPr>
        <w:t>必要に応じて対応を検討</w:t>
      </w:r>
      <w:r w:rsidR="00D73A3F" w:rsidRPr="00D3545D">
        <w:rPr>
          <w:rFonts w:asciiTheme="minorEastAsia" w:eastAsiaTheme="minorEastAsia" w:hAnsiTheme="minorEastAsia" w:cs="ＭＳ 明朝" w:hint="eastAsia"/>
          <w:color w:val="000000"/>
          <w:kern w:val="0"/>
        </w:rPr>
        <w:t>）</w:t>
      </w:r>
    </w:p>
    <w:p w14:paraId="2A6C9B77" w14:textId="77777777" w:rsidR="00412142" w:rsidRPr="00412142" w:rsidRDefault="00412142" w:rsidP="008C3DDC">
      <w:pPr>
        <w:overflowPunct w:val="0"/>
        <w:ind w:leftChars="200" w:left="630" w:hangingChars="100" w:hanging="210"/>
        <w:textAlignment w:val="baseline"/>
        <w:rPr>
          <w:rFonts w:ascii="ＭＳ 明朝" w:hAnsi="ＭＳ 明朝" w:cs="ＭＳ 明朝"/>
          <w:color w:val="000000"/>
          <w:kern w:val="0"/>
        </w:rPr>
      </w:pPr>
    </w:p>
    <w:p w14:paraId="0536BD7E" w14:textId="470D8A43" w:rsidR="00DA3802" w:rsidRPr="00FB2B5A" w:rsidRDefault="00DA3802" w:rsidP="00DA3802">
      <w:pPr>
        <w:ind w:left="210" w:hangingChars="100" w:hanging="210"/>
      </w:pPr>
      <w:r w:rsidRPr="00A60654">
        <w:rPr>
          <w:rFonts w:hint="eastAsia"/>
        </w:rPr>
        <w:t>（</w:t>
      </w:r>
      <w:r>
        <w:rPr>
          <w:rFonts w:hint="eastAsia"/>
        </w:rPr>
        <w:t>４</w:t>
      </w:r>
      <w:r w:rsidRPr="00A60654">
        <w:rPr>
          <w:rFonts w:hint="eastAsia"/>
        </w:rPr>
        <w:t>）低懸念高分子</w:t>
      </w:r>
      <w:r w:rsidR="008C3DDC">
        <w:rPr>
          <w:rFonts w:hint="eastAsia"/>
        </w:rPr>
        <w:t>化合物の</w:t>
      </w:r>
      <w:r w:rsidRPr="00A60654">
        <w:rPr>
          <w:rFonts w:hint="eastAsia"/>
        </w:rPr>
        <w:t>評価の合理化</w:t>
      </w:r>
      <w:r w:rsidR="008C3DDC">
        <w:rPr>
          <w:rFonts w:hint="eastAsia"/>
        </w:rPr>
        <w:t>に向けた</w:t>
      </w:r>
      <w:r w:rsidRPr="00A60654">
        <w:rPr>
          <w:rFonts w:hint="eastAsia"/>
        </w:rPr>
        <w:t>検討</w:t>
      </w:r>
    </w:p>
    <w:p w14:paraId="20103329" w14:textId="786BFF37" w:rsidR="00DA3802" w:rsidRDefault="00DA3802" w:rsidP="00DA3802">
      <w:pPr>
        <w:ind w:leftChars="100" w:left="210" w:firstLineChars="100" w:firstLine="210"/>
      </w:pPr>
      <w:r>
        <w:rPr>
          <w:rFonts w:hint="eastAsia"/>
        </w:rPr>
        <w:t>現行の化審法では、高分子化合物を評価する試験法として高分子フロースキーム試験を採用している。高分子化合物は一般に毒性等の懸念が低い</w:t>
      </w:r>
      <w:r w:rsidR="008C3DDC">
        <w:rPr>
          <w:rFonts w:hint="eastAsia"/>
        </w:rPr>
        <w:t>傾向にあ</w:t>
      </w:r>
      <w:r>
        <w:rPr>
          <w:rFonts w:hint="eastAsia"/>
        </w:rPr>
        <w:t>るが、諸外国と比較して</w:t>
      </w:r>
      <w:r w:rsidR="008C3DDC">
        <w:rPr>
          <w:rFonts w:hint="eastAsia"/>
        </w:rPr>
        <w:t>、</w:t>
      </w:r>
      <w:r>
        <w:rPr>
          <w:rFonts w:hint="eastAsia"/>
        </w:rPr>
        <w:t>行政</w:t>
      </w:r>
      <w:r w:rsidR="008C3DDC">
        <w:rPr>
          <w:rFonts w:hint="eastAsia"/>
        </w:rPr>
        <w:t>・</w:t>
      </w:r>
      <w:r>
        <w:rPr>
          <w:rFonts w:hint="eastAsia"/>
        </w:rPr>
        <w:t>事業者ともに審査や物質</w:t>
      </w:r>
      <w:r w:rsidR="008C3DDC">
        <w:rPr>
          <w:rFonts w:hint="eastAsia"/>
        </w:rPr>
        <w:t>の</w:t>
      </w:r>
      <w:r>
        <w:rPr>
          <w:rFonts w:hint="eastAsia"/>
        </w:rPr>
        <w:t>同定等</w:t>
      </w:r>
      <w:r w:rsidR="008C3DDC">
        <w:rPr>
          <w:rFonts w:hint="eastAsia"/>
        </w:rPr>
        <w:t>、</w:t>
      </w:r>
      <w:r>
        <w:rPr>
          <w:rFonts w:hint="eastAsia"/>
        </w:rPr>
        <w:t>化学物質管理に多くのコスト</w:t>
      </w:r>
      <w:r w:rsidR="008C3DDC">
        <w:rPr>
          <w:rFonts w:hint="eastAsia"/>
        </w:rPr>
        <w:t>を要し</w:t>
      </w:r>
      <w:r>
        <w:rPr>
          <w:rFonts w:hint="eastAsia"/>
        </w:rPr>
        <w:t>て</w:t>
      </w:r>
      <w:r w:rsidR="008C3DDC">
        <w:rPr>
          <w:rFonts w:hint="eastAsia"/>
        </w:rPr>
        <w:t>おり、評価の</w:t>
      </w:r>
      <w:r>
        <w:rPr>
          <w:rFonts w:hint="eastAsia"/>
        </w:rPr>
        <w:t>効率化が</w:t>
      </w:r>
      <w:r w:rsidR="008C3DDC">
        <w:rPr>
          <w:rFonts w:hint="eastAsia"/>
        </w:rPr>
        <w:t>課題となってい</w:t>
      </w:r>
      <w:r>
        <w:rPr>
          <w:rFonts w:hint="eastAsia"/>
        </w:rPr>
        <w:t>る。</w:t>
      </w:r>
    </w:p>
    <w:p w14:paraId="28878210" w14:textId="668FC2B5" w:rsidR="00DA3802" w:rsidRPr="00350D97" w:rsidRDefault="008C3DDC" w:rsidP="00E76051">
      <w:pPr>
        <w:ind w:leftChars="100" w:left="210" w:firstLineChars="100" w:firstLine="210"/>
      </w:pPr>
      <w:r>
        <w:rPr>
          <w:rFonts w:hint="eastAsia"/>
        </w:rPr>
        <w:t>このため、</w:t>
      </w:r>
      <w:r w:rsidR="00DA3802" w:rsidRPr="00350D97">
        <w:rPr>
          <w:rFonts w:hint="eastAsia"/>
        </w:rPr>
        <w:t>過去</w:t>
      </w:r>
      <w:r w:rsidR="00E76051">
        <w:rPr>
          <w:rFonts w:hint="eastAsia"/>
        </w:rPr>
        <w:t>の</w:t>
      </w:r>
      <w:r w:rsidR="00DA3802" w:rsidRPr="00350D97">
        <w:rPr>
          <w:rFonts w:hint="eastAsia"/>
        </w:rPr>
        <w:t>判定に用いられた試験結果から、</w:t>
      </w:r>
      <w:r w:rsidR="00E76051">
        <w:rPr>
          <w:rFonts w:hint="eastAsia"/>
        </w:rPr>
        <w:t>低懸念であって評価の合理化が</w:t>
      </w:r>
      <w:r w:rsidR="00DA3802" w:rsidRPr="00350D97">
        <w:rPr>
          <w:rFonts w:hint="eastAsia"/>
        </w:rPr>
        <w:t>可能</w:t>
      </w:r>
      <w:r w:rsidR="00E76051">
        <w:rPr>
          <w:rFonts w:hint="eastAsia"/>
        </w:rPr>
        <w:t>と考えられる</w:t>
      </w:r>
      <w:r w:rsidR="00DA3802" w:rsidRPr="00350D97">
        <w:rPr>
          <w:rFonts w:hint="eastAsia"/>
        </w:rPr>
        <w:t>高分子化合物群を調査し、</w:t>
      </w:r>
      <w:r w:rsidR="00E76051">
        <w:rPr>
          <w:rFonts w:hint="eastAsia"/>
        </w:rPr>
        <w:t>制度の</w:t>
      </w:r>
      <w:r w:rsidR="00DA3802" w:rsidRPr="00350D97">
        <w:rPr>
          <w:rFonts w:hint="eastAsia"/>
        </w:rPr>
        <w:t>合理化に向け</w:t>
      </w:r>
      <w:r w:rsidR="00E76051">
        <w:rPr>
          <w:rFonts w:hint="eastAsia"/>
        </w:rPr>
        <w:t>た</w:t>
      </w:r>
      <w:r w:rsidR="00F222D7">
        <w:rPr>
          <w:rFonts w:hint="eastAsia"/>
        </w:rPr>
        <w:t>検討に資する</w:t>
      </w:r>
      <w:r w:rsidR="00E76051">
        <w:rPr>
          <w:rFonts w:hint="eastAsia"/>
        </w:rPr>
        <w:t>基礎資料を取りまとめる</w:t>
      </w:r>
      <w:r w:rsidR="00DA3802" w:rsidRPr="00350D97">
        <w:rPr>
          <w:rFonts w:hint="eastAsia"/>
        </w:rPr>
        <w:t>。</w:t>
      </w:r>
    </w:p>
    <w:p w14:paraId="0DC214D8" w14:textId="4078ACB1" w:rsidR="00DA3802" w:rsidRDefault="00E76051" w:rsidP="00491407">
      <w:pPr>
        <w:ind w:leftChars="100" w:left="210" w:firstLineChars="100" w:firstLine="210"/>
      </w:pPr>
      <w:r>
        <w:rPr>
          <w:rFonts w:hint="eastAsia"/>
        </w:rPr>
        <w:t>具体的には、</w:t>
      </w:r>
      <w:r w:rsidR="00DA3802" w:rsidRPr="00350D97">
        <w:rPr>
          <w:rFonts w:hint="eastAsia"/>
        </w:rPr>
        <w:t>高分子フロースキーム試験及び分解度試験により評価した物質</w:t>
      </w:r>
      <w:r w:rsidR="00DA3802">
        <w:rPr>
          <w:rFonts w:hint="eastAsia"/>
        </w:rPr>
        <w:t>（</w:t>
      </w:r>
      <w:r w:rsidR="00BA24A8">
        <w:rPr>
          <w:rFonts w:hint="eastAsia"/>
        </w:rPr>
        <w:t>平成２２年から令和３年までに</w:t>
      </w:r>
      <w:r w:rsidR="00BA24A8">
        <w:rPr>
          <w:rFonts w:ascii="ＭＳ 明朝" w:hAnsi="ＭＳ 明朝" w:hint="eastAsia"/>
          <w:color w:val="000000"/>
        </w:rPr>
        <w:t>判定を受けた新規化学物質</w:t>
      </w:r>
      <w:r w:rsidR="00CC2D49">
        <w:rPr>
          <w:rFonts w:ascii="ＭＳ 明朝" w:hAnsi="ＭＳ 明朝" w:hint="eastAsia"/>
          <w:color w:val="000000"/>
        </w:rPr>
        <w:t>のうち</w:t>
      </w:r>
      <w:r w:rsidR="00DA3802">
        <w:rPr>
          <w:rFonts w:hint="eastAsia"/>
        </w:rPr>
        <w:t>約</w:t>
      </w:r>
      <w:r w:rsidR="00343DA1">
        <w:rPr>
          <w:rFonts w:hint="eastAsia"/>
        </w:rPr>
        <w:t>８</w:t>
      </w:r>
      <w:r w:rsidR="00DA3802">
        <w:rPr>
          <w:rFonts w:hint="eastAsia"/>
        </w:rPr>
        <w:t>００物質</w:t>
      </w:r>
      <w:r w:rsidR="00DA3802" w:rsidRPr="00350D97">
        <w:rPr>
          <w:rFonts w:hint="eastAsia"/>
        </w:rPr>
        <w:t>を対象とし、</w:t>
      </w:r>
      <w:r w:rsidR="00BA24A8">
        <w:rPr>
          <w:rFonts w:hint="eastAsia"/>
        </w:rPr>
        <w:t>その調査範囲等は</w:t>
      </w:r>
      <w:r w:rsidR="00BA24A8">
        <w:rPr>
          <w:rFonts w:asciiTheme="minorEastAsia" w:hAnsiTheme="minorEastAsia" w:hint="eastAsia"/>
        </w:rPr>
        <w:t>担当職員と協議の上で決定する。</w:t>
      </w:r>
      <w:r w:rsidR="000D7A70">
        <w:rPr>
          <w:rFonts w:hint="eastAsia"/>
        </w:rPr>
        <w:t>これらの情報は、経済産業省から提供（貸与）する。</w:t>
      </w:r>
      <w:r w:rsidR="00BA24A8">
        <w:rPr>
          <w:rFonts w:asciiTheme="minorEastAsia" w:hAnsiTheme="minorEastAsia" w:hint="eastAsia"/>
        </w:rPr>
        <w:t>）をもとに、</w:t>
      </w:r>
      <w:r w:rsidR="00491F12">
        <w:rPr>
          <w:rFonts w:hint="eastAsia"/>
        </w:rPr>
        <w:t>主に</w:t>
      </w:r>
      <w:r>
        <w:rPr>
          <w:rFonts w:hint="eastAsia"/>
        </w:rPr>
        <w:t>以下の観点から低</w:t>
      </w:r>
      <w:r w:rsidR="00DA3802" w:rsidRPr="00350D97">
        <w:rPr>
          <w:rFonts w:hint="eastAsia"/>
        </w:rPr>
        <w:t>懸念と考え</w:t>
      </w:r>
      <w:r>
        <w:rPr>
          <w:rFonts w:hint="eastAsia"/>
        </w:rPr>
        <w:t>られ</w:t>
      </w:r>
      <w:r w:rsidR="00DA3802" w:rsidRPr="00350D97">
        <w:rPr>
          <w:rFonts w:hint="eastAsia"/>
        </w:rPr>
        <w:t>る高分子化合物</w:t>
      </w:r>
      <w:r>
        <w:rPr>
          <w:rFonts w:hint="eastAsia"/>
        </w:rPr>
        <w:t>の抽出・整理を行う</w:t>
      </w:r>
      <w:r w:rsidR="00DA3802" w:rsidRPr="00350D97">
        <w:rPr>
          <w:rFonts w:hint="eastAsia"/>
        </w:rPr>
        <w:t>。</w:t>
      </w:r>
    </w:p>
    <w:p w14:paraId="69A65E56" w14:textId="77777777" w:rsidR="00DA3802" w:rsidRDefault="00DA3802" w:rsidP="00DA3802">
      <w:pPr>
        <w:ind w:leftChars="100" w:left="210" w:firstLineChars="100" w:firstLine="210"/>
      </w:pPr>
      <w:r>
        <w:rPr>
          <w:rFonts w:hint="eastAsia"/>
        </w:rPr>
        <w:t>・試験サンプルの数平均分子量、重量平均分子量</w:t>
      </w:r>
    </w:p>
    <w:p w14:paraId="2E7DE81A" w14:textId="77777777" w:rsidR="00DA3802" w:rsidRDefault="00DA3802" w:rsidP="00DA3802">
      <w:pPr>
        <w:ind w:leftChars="100" w:left="210" w:firstLineChars="100" w:firstLine="210"/>
      </w:pPr>
      <w:r>
        <w:rPr>
          <w:rFonts w:hint="eastAsia"/>
        </w:rPr>
        <w:t>・</w:t>
      </w:r>
      <w:r w:rsidRPr="00BE5EE8">
        <w:rPr>
          <w:rFonts w:ascii="ＭＳ 明朝" w:hAnsi="ＭＳ 明朝" w:hint="eastAsia"/>
          <w:color w:val="000000"/>
        </w:rPr>
        <w:t>水</w:t>
      </w:r>
      <w:r>
        <w:rPr>
          <w:rFonts w:ascii="ＭＳ 明朝" w:hAnsi="ＭＳ 明朝" w:hint="eastAsia"/>
          <w:color w:val="000000"/>
        </w:rPr>
        <w:t>、酸、アルカリ及び有機溶媒</w:t>
      </w:r>
      <w:r w:rsidRPr="00BE5EE8">
        <w:rPr>
          <w:rFonts w:ascii="ＭＳ 明朝" w:hAnsi="ＭＳ 明朝" w:hint="eastAsia"/>
          <w:color w:val="000000"/>
        </w:rPr>
        <w:t>への溶解性</w:t>
      </w:r>
    </w:p>
    <w:p w14:paraId="2F3E05A3" w14:textId="6638A92F" w:rsidR="00DA3802" w:rsidRDefault="00DA3802" w:rsidP="00DA3802">
      <w:pPr>
        <w:ind w:leftChars="100" w:left="210" w:firstLineChars="100" w:firstLine="210"/>
      </w:pPr>
      <w:r>
        <w:rPr>
          <w:rFonts w:hint="eastAsia"/>
        </w:rPr>
        <w:t>・変化しなかった単量体の種類（官能基ごと）</w:t>
      </w:r>
    </w:p>
    <w:p w14:paraId="796B1009" w14:textId="77777777" w:rsidR="00DA3802" w:rsidRDefault="00DA3802" w:rsidP="00DA3802">
      <w:pPr>
        <w:ind w:leftChars="100" w:left="210" w:firstLineChars="100" w:firstLine="210"/>
      </w:pPr>
      <w:r>
        <w:rPr>
          <w:rFonts w:hint="eastAsia"/>
        </w:rPr>
        <w:t>・変化した場合はその単量体の種類</w:t>
      </w:r>
    </w:p>
    <w:p w14:paraId="1B531099" w14:textId="77777777" w:rsidR="00DA3802" w:rsidRDefault="00DA3802" w:rsidP="00DA3802">
      <w:pPr>
        <w:ind w:leftChars="100" w:left="210" w:firstLineChars="100" w:firstLine="210"/>
      </w:pPr>
      <w:r>
        <w:rPr>
          <w:rFonts w:hint="eastAsia"/>
        </w:rPr>
        <w:t>・生成した変化物の種類</w:t>
      </w:r>
    </w:p>
    <w:p w14:paraId="5CB083A3" w14:textId="77777777" w:rsidR="00DA3802" w:rsidRDefault="00DA3802" w:rsidP="00DA3802">
      <w:pPr>
        <w:ind w:leftChars="100" w:left="210" w:firstLineChars="100" w:firstLine="210"/>
      </w:pPr>
      <w:r>
        <w:rPr>
          <w:rFonts w:hint="eastAsia"/>
        </w:rPr>
        <w:t>・含有する金属イオン</w:t>
      </w:r>
    </w:p>
    <w:p w14:paraId="7AB6FE0C" w14:textId="19CB0F10" w:rsidR="00DA3802" w:rsidRDefault="00DA3802" w:rsidP="00DA3802">
      <w:pPr>
        <w:ind w:leftChars="100" w:left="210" w:firstLineChars="100" w:firstLine="210"/>
      </w:pPr>
      <w:r>
        <w:rPr>
          <w:rFonts w:hint="eastAsia"/>
        </w:rPr>
        <w:t>・含有する開始剤及び連鎖移動剤</w:t>
      </w:r>
    </w:p>
    <w:p w14:paraId="773879BB" w14:textId="474FB486" w:rsidR="00222E93" w:rsidRDefault="00222E93" w:rsidP="00222E93">
      <w:pPr>
        <w:ind w:leftChars="100" w:left="210" w:firstLineChars="100" w:firstLine="210"/>
      </w:pPr>
      <w:r>
        <w:rPr>
          <w:rFonts w:hint="eastAsia"/>
        </w:rPr>
        <w:t>本</w:t>
      </w:r>
      <w:r>
        <w:rPr>
          <w:rFonts w:asciiTheme="minorEastAsia" w:hAnsiTheme="minorEastAsia" w:hint="eastAsia"/>
        </w:rPr>
        <w:t>検討に際しては、必要に応じて、高分子化合物の評価に精通する有識者等</w:t>
      </w:r>
      <w:r w:rsidR="00B50F0F">
        <w:rPr>
          <w:rFonts w:asciiTheme="minorEastAsia" w:hAnsiTheme="minorEastAsia" w:hint="eastAsia"/>
        </w:rPr>
        <w:t>への</w:t>
      </w:r>
      <w:r>
        <w:rPr>
          <w:rFonts w:asciiTheme="minorEastAsia" w:hAnsiTheme="minorEastAsia" w:hint="eastAsia"/>
        </w:rPr>
        <w:t>ヒアリングを行い、得られた意見等を適宜反映する</w:t>
      </w:r>
      <w:r w:rsidRPr="00371037">
        <w:rPr>
          <w:rFonts w:asciiTheme="minorEastAsia" w:hAnsiTheme="minorEastAsia" w:hint="eastAsia"/>
        </w:rPr>
        <w:t>こと</w:t>
      </w:r>
      <w:r>
        <w:rPr>
          <w:rFonts w:asciiTheme="minorEastAsia" w:hAnsiTheme="minorEastAsia" w:hint="eastAsia"/>
        </w:rPr>
        <w:t>と</w:t>
      </w:r>
      <w:r w:rsidRPr="00371037">
        <w:rPr>
          <w:rFonts w:asciiTheme="minorEastAsia" w:hAnsiTheme="minorEastAsia" w:hint="eastAsia"/>
        </w:rPr>
        <w:t>する。</w:t>
      </w:r>
      <w:r>
        <w:rPr>
          <w:rFonts w:asciiTheme="minorEastAsia" w:hAnsiTheme="minorEastAsia" w:hint="eastAsia"/>
        </w:rPr>
        <w:t>具体的な</w:t>
      </w:r>
      <w:r w:rsidR="00B50F0F">
        <w:rPr>
          <w:rFonts w:asciiTheme="minorEastAsia" w:hAnsiTheme="minorEastAsia" w:hint="eastAsia"/>
        </w:rPr>
        <w:t>ヒアリングの</w:t>
      </w:r>
      <w:r>
        <w:rPr>
          <w:rFonts w:asciiTheme="minorEastAsia" w:hAnsiTheme="minorEastAsia" w:hint="eastAsia"/>
        </w:rPr>
        <w:t>実施方法</w:t>
      </w:r>
      <w:r w:rsidR="00B50F0F">
        <w:rPr>
          <w:rFonts w:asciiTheme="minorEastAsia" w:hAnsiTheme="minorEastAsia" w:hint="eastAsia"/>
        </w:rPr>
        <w:t>について</w:t>
      </w:r>
      <w:r>
        <w:rPr>
          <w:rFonts w:asciiTheme="minorEastAsia" w:hAnsiTheme="minorEastAsia" w:hint="eastAsia"/>
        </w:rPr>
        <w:t>は、受託者の提案に基づき、担当職員と協議の上で決定する。なお、</w:t>
      </w:r>
      <w:r>
        <w:rPr>
          <w:rFonts w:hint="eastAsia"/>
        </w:rPr>
        <w:t>有識者に謝金や旅費を支出する必要がある場合は、本事業の経費として支出するものとする。</w:t>
      </w:r>
    </w:p>
    <w:p w14:paraId="106BA6B6" w14:textId="77777777" w:rsidR="00E76051" w:rsidRPr="00350D97" w:rsidRDefault="00E76051" w:rsidP="00DA3802"/>
    <w:p w14:paraId="2697B0C0" w14:textId="4EE78B1B" w:rsidR="008900DC" w:rsidRPr="00CE1DB0" w:rsidRDefault="001A7E87" w:rsidP="008900DC">
      <w:pPr>
        <w:overflowPunct w:val="0"/>
        <w:textAlignment w:val="baseline"/>
        <w:rPr>
          <w:rFonts w:ascii="ＭＳ 明朝" w:hAnsi="ＭＳ 明朝"/>
          <w:color w:val="000000"/>
          <w:spacing w:val="2"/>
          <w:kern w:val="0"/>
        </w:rPr>
      </w:pPr>
      <w:r>
        <w:rPr>
          <w:rFonts w:ascii="ＭＳ 明朝" w:hAnsi="ＭＳ 明朝" w:cs="ＭＳ 明朝" w:hint="eastAsia"/>
          <w:color w:val="000000"/>
          <w:kern w:val="0"/>
        </w:rPr>
        <w:t>４</w:t>
      </w:r>
      <w:r w:rsidR="008900DC" w:rsidRPr="00BB6E47">
        <w:rPr>
          <w:rFonts w:ascii="ＭＳ 明朝" w:hAnsi="ＭＳ 明朝" w:cs="ＭＳ 明朝" w:hint="eastAsia"/>
          <w:color w:val="000000"/>
          <w:kern w:val="0"/>
        </w:rPr>
        <w:t>．</w:t>
      </w:r>
      <w:r w:rsidR="008B0387">
        <w:rPr>
          <w:rFonts w:ascii="ＭＳ 明朝" w:hAnsi="ＭＳ 明朝" w:cs="ＭＳ 明朝" w:hint="eastAsia"/>
          <w:color w:val="000000"/>
          <w:kern w:val="0"/>
        </w:rPr>
        <w:t>事業</w:t>
      </w:r>
      <w:r w:rsidR="005C35AD">
        <w:rPr>
          <w:rFonts w:ascii="ＭＳ 明朝" w:hAnsi="ＭＳ 明朝" w:cs="ＭＳ 明朝" w:hint="eastAsia"/>
          <w:color w:val="000000"/>
          <w:kern w:val="0"/>
        </w:rPr>
        <w:t>実施</w:t>
      </w:r>
      <w:r w:rsidR="008900DC" w:rsidRPr="00D43456">
        <w:rPr>
          <w:rFonts w:ascii="ＭＳ 明朝" w:hAnsi="ＭＳ 明朝" w:cs="ＭＳ 明朝" w:hint="eastAsia"/>
          <w:color w:val="000000"/>
          <w:kern w:val="0"/>
        </w:rPr>
        <w:t>期間</w:t>
      </w:r>
    </w:p>
    <w:p w14:paraId="24647AC3" w14:textId="6F3044B3" w:rsidR="008900DC" w:rsidRPr="00CE1DB0" w:rsidRDefault="008900DC" w:rsidP="008900DC">
      <w:pPr>
        <w:overflowPunct w:val="0"/>
        <w:textAlignment w:val="baseline"/>
        <w:rPr>
          <w:rFonts w:ascii="ＭＳ 明朝" w:hAnsi="ＭＳ 明朝"/>
          <w:color w:val="000000"/>
          <w:spacing w:val="2"/>
          <w:kern w:val="0"/>
        </w:rPr>
      </w:pPr>
      <w:r w:rsidRPr="00CE1DB0">
        <w:rPr>
          <w:rFonts w:ascii="ＭＳ 明朝" w:hAnsi="ＭＳ 明朝" w:cs="ＭＳ 明朝" w:hint="eastAsia"/>
          <w:color w:val="000000"/>
          <w:kern w:val="0"/>
        </w:rPr>
        <w:t xml:space="preserve">　</w:t>
      </w:r>
      <w:r w:rsidRPr="00CE1DB0">
        <w:rPr>
          <w:rFonts w:ascii="ＭＳ 明朝" w:hAnsi="ＭＳ 明朝"/>
          <w:color w:val="000000"/>
          <w:kern w:val="0"/>
        </w:rPr>
        <w:t xml:space="preserve">  </w:t>
      </w:r>
      <w:r w:rsidR="005C35AD">
        <w:rPr>
          <w:rFonts w:ascii="ＭＳ 明朝" w:hAnsi="ＭＳ 明朝" w:hint="eastAsia"/>
          <w:color w:val="000000"/>
          <w:kern w:val="0"/>
        </w:rPr>
        <w:t>委託</w:t>
      </w:r>
      <w:r w:rsidRPr="00CE1DB0">
        <w:rPr>
          <w:rFonts w:ascii="ＭＳ 明朝" w:hAnsi="ＭＳ 明朝" w:cs="ＭＳ 明朝" w:hint="eastAsia"/>
          <w:color w:val="000000"/>
          <w:kern w:val="0"/>
        </w:rPr>
        <w:t>契約締結日から</w:t>
      </w:r>
      <w:r w:rsidR="00521355">
        <w:rPr>
          <w:rFonts w:ascii="ＭＳ 明朝" w:hAnsi="ＭＳ 明朝" w:cs="ＭＳ 明朝" w:hint="eastAsia"/>
          <w:color w:val="000000"/>
          <w:kern w:val="0"/>
        </w:rPr>
        <w:t>令和</w:t>
      </w:r>
      <w:r w:rsidR="0044382E">
        <w:rPr>
          <w:rFonts w:ascii="ＭＳ 明朝" w:hAnsi="ＭＳ 明朝" w:cs="ＭＳ 明朝" w:hint="eastAsia"/>
          <w:color w:val="000000"/>
          <w:kern w:val="0"/>
        </w:rPr>
        <w:t>５</w:t>
      </w:r>
      <w:r w:rsidR="00C11462" w:rsidRPr="00CE1DB0">
        <w:rPr>
          <w:rFonts w:ascii="ＭＳ 明朝" w:hAnsi="ＭＳ 明朝" w:cs="ＭＳ 明朝" w:hint="eastAsia"/>
          <w:color w:val="000000"/>
          <w:kern w:val="0"/>
        </w:rPr>
        <w:t>年</w:t>
      </w:r>
      <w:r w:rsidRPr="00CE1DB0">
        <w:rPr>
          <w:rFonts w:ascii="ＭＳ 明朝" w:hAnsi="ＭＳ 明朝" w:cs="ＭＳ 明朝" w:hint="eastAsia"/>
          <w:color w:val="000000"/>
          <w:kern w:val="0"/>
        </w:rPr>
        <w:t>３月</w:t>
      </w:r>
      <w:r w:rsidR="00240431">
        <w:rPr>
          <w:rFonts w:ascii="ＭＳ 明朝" w:hAnsi="ＭＳ 明朝" w:cs="ＭＳ 明朝" w:hint="eastAsia"/>
          <w:color w:val="000000"/>
          <w:kern w:val="0"/>
        </w:rPr>
        <w:t>２</w:t>
      </w:r>
      <w:r w:rsidR="003850B0">
        <w:rPr>
          <w:rFonts w:ascii="ＭＳ 明朝" w:hAnsi="ＭＳ 明朝" w:cs="ＭＳ 明朝" w:hint="eastAsia"/>
          <w:color w:val="000000"/>
          <w:kern w:val="0"/>
        </w:rPr>
        <w:t>７</w:t>
      </w:r>
      <w:r w:rsidR="00C11462" w:rsidRPr="00CE1DB0">
        <w:rPr>
          <w:rFonts w:ascii="ＭＳ 明朝" w:hAnsi="ＭＳ 明朝" w:cs="ＭＳ 明朝" w:hint="eastAsia"/>
          <w:color w:val="000000"/>
          <w:kern w:val="0"/>
        </w:rPr>
        <w:t>日</w:t>
      </w:r>
      <w:r w:rsidR="00230609">
        <w:rPr>
          <w:rFonts w:ascii="ＭＳ 明朝" w:hAnsi="ＭＳ 明朝" w:cs="ＭＳ 明朝" w:hint="eastAsia"/>
          <w:color w:val="000000"/>
          <w:kern w:val="0"/>
        </w:rPr>
        <w:t>まで</w:t>
      </w:r>
    </w:p>
    <w:p w14:paraId="095E2AB9" w14:textId="650AFFCB" w:rsidR="002947D0" w:rsidRDefault="002947D0" w:rsidP="00081406">
      <w:pPr>
        <w:overflowPunct w:val="0"/>
        <w:textAlignment w:val="baseline"/>
        <w:rPr>
          <w:rFonts w:ascii="ＭＳ 明朝" w:hAnsi="ＭＳ 明朝"/>
          <w:color w:val="000000"/>
          <w:spacing w:val="2"/>
          <w:kern w:val="0"/>
        </w:rPr>
      </w:pPr>
    </w:p>
    <w:p w14:paraId="438617C2" w14:textId="03488609" w:rsidR="008900DC" w:rsidRPr="00BB6E47" w:rsidRDefault="001A7E87" w:rsidP="002947D0">
      <w:pPr>
        <w:widowControl/>
        <w:rPr>
          <w:rFonts w:ascii="ＭＳ 明朝" w:hAnsi="ＭＳ 明朝"/>
          <w:color w:val="000000"/>
          <w:spacing w:val="2"/>
          <w:kern w:val="0"/>
        </w:rPr>
      </w:pPr>
      <w:r>
        <w:rPr>
          <w:rFonts w:ascii="ＭＳ 明朝" w:hAnsi="ＭＳ 明朝" w:cs="ＭＳ 明朝" w:hint="eastAsia"/>
          <w:color w:val="000000"/>
          <w:kern w:val="0"/>
        </w:rPr>
        <w:t>５</w:t>
      </w:r>
      <w:r w:rsidR="000E4D4A">
        <w:rPr>
          <w:rFonts w:ascii="ＭＳ 明朝" w:hAnsi="ＭＳ 明朝" w:cs="ＭＳ 明朝" w:hint="eastAsia"/>
          <w:color w:val="000000"/>
          <w:kern w:val="0"/>
        </w:rPr>
        <w:t>．納入物</w:t>
      </w:r>
    </w:p>
    <w:p w14:paraId="104EDB6A" w14:textId="073A9D71" w:rsidR="00A924FA" w:rsidRPr="008505B0" w:rsidRDefault="00F222D7" w:rsidP="008505B0">
      <w:pPr>
        <w:overflowPunct w:val="0"/>
        <w:ind w:firstLineChars="100" w:firstLine="210"/>
        <w:textAlignment w:val="baseline"/>
        <w:rPr>
          <w:rFonts w:ascii="ＭＳ 明朝" w:hAnsi="ＭＳ 明朝" w:cs="ＭＳ 明朝"/>
          <w:color w:val="000000"/>
          <w:kern w:val="0"/>
          <w:szCs w:val="21"/>
        </w:rPr>
      </w:pPr>
      <w:r>
        <w:rPr>
          <w:rFonts w:ascii="ＭＳ 明朝" w:hAnsi="ＭＳ 明朝" w:cs="ＭＳ 明朝" w:hint="eastAsia"/>
          <w:color w:val="000000"/>
          <w:kern w:val="0"/>
        </w:rPr>
        <w:t xml:space="preserve">①　</w:t>
      </w:r>
      <w:r w:rsidR="00A924FA" w:rsidRPr="008505B0">
        <w:rPr>
          <w:rFonts w:ascii="ＭＳ 明朝" w:hAnsi="ＭＳ 明朝" w:cs="ＭＳ 明朝" w:hint="eastAsia"/>
          <w:color w:val="000000"/>
          <w:kern w:val="0"/>
          <w:szCs w:val="21"/>
        </w:rPr>
        <w:t>調査報告書電子媒体（ＣＤ－Ｒ等）</w:t>
      </w:r>
      <w:r w:rsidR="00A924FA" w:rsidRPr="008505B0">
        <w:rPr>
          <w:rFonts w:ascii="ＭＳ 明朝" w:hAnsi="ＭＳ 明朝" w:cs="ＭＳ 明朝"/>
          <w:color w:val="000000"/>
          <w:kern w:val="0"/>
          <w:szCs w:val="21"/>
        </w:rPr>
        <w:t xml:space="preserve"> </w:t>
      </w:r>
      <w:r w:rsidR="00A924FA" w:rsidRPr="008505B0">
        <w:rPr>
          <w:rFonts w:ascii="ＭＳ 明朝" w:hAnsi="ＭＳ 明朝" w:cs="ＭＳ 明朝" w:hint="eastAsia"/>
          <w:color w:val="000000"/>
          <w:kern w:val="0"/>
          <w:szCs w:val="21"/>
        </w:rPr>
        <w:t>１式</w:t>
      </w:r>
    </w:p>
    <w:p w14:paraId="03E91BC8" w14:textId="5908E2F3" w:rsidR="00A924FA" w:rsidRPr="008505B0" w:rsidRDefault="00F222D7" w:rsidP="008505B0">
      <w:pPr>
        <w:overflowPunct w:val="0"/>
        <w:ind w:leftChars="200" w:left="630" w:hangingChars="100" w:hanging="210"/>
        <w:textAlignment w:val="baseline"/>
        <w:rPr>
          <w:rFonts w:ascii="ＭＳ 明朝" w:hAnsi="ＭＳ 明朝" w:cs="ＭＳ 明朝"/>
          <w:color w:val="000000"/>
          <w:kern w:val="0"/>
          <w:szCs w:val="21"/>
        </w:rPr>
      </w:pPr>
      <w:r>
        <w:rPr>
          <w:rFonts w:ascii="ＭＳ 明朝" w:hAnsi="ＭＳ 明朝" w:cs="ＭＳ 明朝" w:hint="eastAsia"/>
          <w:color w:val="000000"/>
          <w:kern w:val="0"/>
        </w:rPr>
        <w:t>・</w:t>
      </w:r>
      <w:r w:rsidR="00A924FA" w:rsidRPr="008505B0">
        <w:rPr>
          <w:rFonts w:ascii="ＭＳ 明朝" w:hAnsi="ＭＳ 明朝" w:cs="ＭＳ 明朝" w:hint="eastAsia"/>
          <w:color w:val="000000"/>
          <w:kern w:val="0"/>
          <w:szCs w:val="21"/>
        </w:rPr>
        <w:t>調査報告書、委託調査報告書公表用書誌情報（様式１）、二次利用未承諾リスト（様式２）を納入すること。</w:t>
      </w:r>
    </w:p>
    <w:p w14:paraId="2F6CB132" w14:textId="6F015BDC" w:rsidR="00A924FA" w:rsidRPr="008505B0" w:rsidRDefault="00F222D7" w:rsidP="008505B0">
      <w:pPr>
        <w:overflowPunct w:val="0"/>
        <w:ind w:leftChars="200" w:left="630" w:hangingChars="100" w:hanging="210"/>
        <w:textAlignment w:val="baseline"/>
        <w:rPr>
          <w:rFonts w:ascii="ＭＳ 明朝" w:hAnsi="ＭＳ 明朝" w:cs="ＭＳ 明朝"/>
          <w:color w:val="000000"/>
          <w:kern w:val="0"/>
          <w:szCs w:val="21"/>
        </w:rPr>
      </w:pPr>
      <w:r>
        <w:rPr>
          <w:rFonts w:ascii="ＭＳ 明朝" w:hAnsi="ＭＳ 明朝" w:cs="ＭＳ 明朝" w:hint="eastAsia"/>
          <w:color w:val="000000"/>
          <w:kern w:val="0"/>
        </w:rPr>
        <w:t>・</w:t>
      </w:r>
      <w:r w:rsidR="00A924FA" w:rsidRPr="008505B0">
        <w:rPr>
          <w:rFonts w:ascii="ＭＳ 明朝" w:hAnsi="ＭＳ 明朝" w:cs="ＭＳ 明朝" w:hint="eastAsia"/>
          <w:color w:val="000000"/>
          <w:kern w:val="0"/>
          <w:szCs w:val="21"/>
        </w:rPr>
        <w:t>調査報告書については、</w:t>
      </w:r>
      <w:r w:rsidR="00A924FA" w:rsidRPr="008505B0">
        <w:rPr>
          <w:rFonts w:ascii="ＭＳ 明朝" w:hAnsi="ＭＳ 明朝" w:cs="ＭＳ 明朝"/>
          <w:color w:val="000000"/>
          <w:kern w:val="0"/>
          <w:szCs w:val="21"/>
        </w:rPr>
        <w:t>PDF</w:t>
      </w:r>
      <w:r w:rsidR="00A924FA" w:rsidRPr="008505B0">
        <w:rPr>
          <w:rFonts w:ascii="ＭＳ 明朝" w:hAnsi="ＭＳ 明朝" w:cs="ＭＳ 明朝" w:hint="eastAsia"/>
          <w:color w:val="000000"/>
          <w:kern w:val="0"/>
          <w:szCs w:val="21"/>
        </w:rPr>
        <w:t>形式に加え、</w:t>
      </w:r>
      <w:r w:rsidR="00A924FA" w:rsidRPr="008505B0">
        <w:rPr>
          <w:rFonts w:ascii="ＭＳ 明朝" w:hAnsi="ＭＳ 明朝" w:cs="ＭＳ 明朝"/>
          <w:color w:val="000000"/>
          <w:kern w:val="0"/>
          <w:szCs w:val="21"/>
        </w:rPr>
        <w:t>WORD</w:t>
      </w:r>
      <w:r w:rsidR="00A924FA" w:rsidRPr="008505B0">
        <w:rPr>
          <w:rFonts w:ascii="ＭＳ 明朝" w:hAnsi="ＭＳ 明朝" w:cs="ＭＳ 明朝" w:hint="eastAsia"/>
          <w:color w:val="000000"/>
          <w:kern w:val="0"/>
          <w:szCs w:val="21"/>
        </w:rPr>
        <w:t>形式のファイル</w:t>
      </w:r>
      <w:r w:rsidR="001760A6" w:rsidRPr="008505B0">
        <w:rPr>
          <w:rFonts w:ascii="ＭＳ 明朝" w:hAnsi="ＭＳ 明朝" w:cs="ＭＳ 明朝" w:hint="eastAsia"/>
          <w:color w:val="000000"/>
          <w:kern w:val="0"/>
          <w:szCs w:val="21"/>
        </w:rPr>
        <w:t>及び</w:t>
      </w:r>
      <w:r w:rsidR="001760A6" w:rsidRPr="008505B0">
        <w:rPr>
          <w:rFonts w:ascii="ＭＳ 明朝" w:hAnsi="ＭＳ 明朝" w:cs="ＭＳ 明朝"/>
          <w:color w:val="000000"/>
          <w:kern w:val="0"/>
          <w:szCs w:val="21"/>
        </w:rPr>
        <w:t>EXCEL</w:t>
      </w:r>
      <w:r w:rsidR="001760A6" w:rsidRPr="008505B0">
        <w:rPr>
          <w:rFonts w:ascii="ＭＳ 明朝" w:hAnsi="ＭＳ 明朝" w:cs="ＭＳ 明朝" w:hint="eastAsia"/>
          <w:color w:val="000000"/>
          <w:kern w:val="0"/>
          <w:szCs w:val="21"/>
        </w:rPr>
        <w:t>形式で整理したデータについては</w:t>
      </w:r>
      <w:r w:rsidR="001760A6" w:rsidRPr="008505B0">
        <w:rPr>
          <w:rFonts w:ascii="ＭＳ 明朝" w:hAnsi="ＭＳ 明朝" w:cs="ＭＳ 明朝"/>
          <w:color w:val="000000"/>
          <w:kern w:val="0"/>
          <w:szCs w:val="21"/>
        </w:rPr>
        <w:t>EXCEL</w:t>
      </w:r>
      <w:r w:rsidR="001760A6" w:rsidRPr="008505B0">
        <w:rPr>
          <w:rFonts w:ascii="ＭＳ 明朝" w:hAnsi="ＭＳ 明朝" w:cs="ＭＳ 明朝" w:hint="eastAsia"/>
          <w:color w:val="000000"/>
          <w:kern w:val="0"/>
          <w:szCs w:val="21"/>
        </w:rPr>
        <w:t>形式のファイル</w:t>
      </w:r>
      <w:r w:rsidR="00A924FA" w:rsidRPr="008505B0">
        <w:rPr>
          <w:rFonts w:ascii="ＭＳ 明朝" w:hAnsi="ＭＳ 明朝" w:cs="ＭＳ 明朝" w:hint="eastAsia"/>
          <w:color w:val="000000"/>
          <w:kern w:val="0"/>
          <w:szCs w:val="21"/>
        </w:rPr>
        <w:t>も納入すること。また、様式１及び様式</w:t>
      </w:r>
      <w:r w:rsidR="00A924FA" w:rsidRPr="008505B0">
        <w:rPr>
          <w:rFonts w:ascii="ＭＳ 明朝" w:hAnsi="ＭＳ 明朝" w:cs="ＭＳ 明朝" w:hint="eastAsia"/>
          <w:color w:val="000000"/>
          <w:kern w:val="0"/>
          <w:szCs w:val="21"/>
        </w:rPr>
        <w:lastRenderedPageBreak/>
        <w:t>２は</w:t>
      </w:r>
      <w:r w:rsidR="00A924FA" w:rsidRPr="008505B0">
        <w:rPr>
          <w:rFonts w:ascii="ＭＳ 明朝" w:hAnsi="ＭＳ 明朝" w:cs="ＭＳ 明朝"/>
          <w:color w:val="000000"/>
          <w:kern w:val="0"/>
          <w:szCs w:val="21"/>
        </w:rPr>
        <w:t>EXCEL</w:t>
      </w:r>
      <w:r w:rsidR="00A924FA" w:rsidRPr="008505B0">
        <w:rPr>
          <w:rFonts w:ascii="ＭＳ 明朝" w:hAnsi="ＭＳ 明朝" w:cs="ＭＳ 明朝" w:hint="eastAsia"/>
          <w:color w:val="000000"/>
          <w:kern w:val="0"/>
          <w:szCs w:val="21"/>
        </w:rPr>
        <w:t>形式とする。</w:t>
      </w:r>
    </w:p>
    <w:p w14:paraId="206380AE" w14:textId="6929CE47" w:rsidR="00A924FA" w:rsidRPr="008505B0" w:rsidRDefault="00F222D7" w:rsidP="008505B0">
      <w:pPr>
        <w:overflowPunct w:val="0"/>
        <w:ind w:firstLineChars="100" w:firstLine="210"/>
        <w:textAlignment w:val="baseline"/>
        <w:rPr>
          <w:rFonts w:ascii="ＭＳ 明朝" w:hAnsi="ＭＳ 明朝" w:cs="ＭＳ 明朝"/>
          <w:color w:val="000000"/>
          <w:kern w:val="0"/>
          <w:szCs w:val="21"/>
        </w:rPr>
      </w:pPr>
      <w:r>
        <w:rPr>
          <w:rFonts w:ascii="ＭＳ 明朝" w:hAnsi="ＭＳ 明朝" w:cs="ＭＳ 明朝" w:hint="eastAsia"/>
          <w:color w:val="000000"/>
          <w:kern w:val="0"/>
        </w:rPr>
        <w:t xml:space="preserve">②　</w:t>
      </w:r>
      <w:r w:rsidR="00A924FA" w:rsidRPr="008505B0">
        <w:rPr>
          <w:rFonts w:ascii="ＭＳ 明朝" w:hAnsi="ＭＳ 明朝" w:cs="ＭＳ 明朝" w:hint="eastAsia"/>
          <w:color w:val="000000"/>
          <w:kern w:val="0"/>
          <w:szCs w:val="21"/>
        </w:rPr>
        <w:t>調査報告書電子媒体（ＣＤ－Ｒ等）</w:t>
      </w:r>
      <w:r w:rsidR="00A924FA" w:rsidRPr="008505B0">
        <w:rPr>
          <w:rFonts w:ascii="ＭＳ 明朝" w:hAnsi="ＭＳ 明朝" w:cs="ＭＳ 明朝"/>
          <w:color w:val="000000"/>
          <w:kern w:val="0"/>
          <w:szCs w:val="21"/>
        </w:rPr>
        <w:t xml:space="preserve"> </w:t>
      </w:r>
      <w:r w:rsidR="00A924FA" w:rsidRPr="008505B0">
        <w:rPr>
          <w:rFonts w:ascii="ＭＳ 明朝" w:hAnsi="ＭＳ 明朝" w:cs="ＭＳ 明朝" w:hint="eastAsia"/>
          <w:color w:val="000000"/>
          <w:kern w:val="0"/>
          <w:szCs w:val="21"/>
        </w:rPr>
        <w:t>２式（公表用）</w:t>
      </w:r>
    </w:p>
    <w:p w14:paraId="6787C73F" w14:textId="547294A1" w:rsidR="00A924FA" w:rsidRPr="008505B0" w:rsidRDefault="00F222D7" w:rsidP="008505B0">
      <w:pPr>
        <w:overflowPunct w:val="0"/>
        <w:ind w:leftChars="200" w:left="630" w:hangingChars="100" w:hanging="210"/>
        <w:textAlignment w:val="baseline"/>
        <w:rPr>
          <w:rFonts w:ascii="ＭＳ 明朝" w:hAnsi="ＭＳ 明朝" w:cs="ＭＳ 明朝"/>
          <w:color w:val="000000"/>
          <w:kern w:val="0"/>
          <w:szCs w:val="21"/>
        </w:rPr>
      </w:pPr>
      <w:r>
        <w:rPr>
          <w:rFonts w:ascii="ＭＳ 明朝" w:hAnsi="ＭＳ 明朝" w:cs="ＭＳ 明朝" w:hint="eastAsia"/>
          <w:color w:val="000000"/>
          <w:kern w:val="0"/>
        </w:rPr>
        <w:t>・</w:t>
      </w:r>
      <w:r w:rsidR="00A924FA" w:rsidRPr="008505B0">
        <w:rPr>
          <w:rFonts w:ascii="ＭＳ 明朝" w:hAnsi="ＭＳ 明朝" w:cs="ＭＳ 明朝" w:hint="eastAsia"/>
          <w:color w:val="000000"/>
          <w:kern w:val="0"/>
          <w:szCs w:val="21"/>
        </w:rPr>
        <w:t>調査報告書及び様式２（該当がある場合のみ）を一つの</w:t>
      </w:r>
      <w:r w:rsidR="00A924FA" w:rsidRPr="008505B0">
        <w:rPr>
          <w:rFonts w:ascii="ＭＳ 明朝" w:hAnsi="ＭＳ 明朝" w:cs="ＭＳ 明朝"/>
          <w:color w:val="000000"/>
          <w:kern w:val="0"/>
          <w:szCs w:val="21"/>
        </w:rPr>
        <w:t>PDF</w:t>
      </w:r>
      <w:r w:rsidR="00A924FA" w:rsidRPr="008505B0">
        <w:rPr>
          <w:rFonts w:ascii="ＭＳ 明朝" w:hAnsi="ＭＳ 明朝" w:cs="ＭＳ 明朝" w:hint="eastAsia"/>
          <w:color w:val="000000"/>
          <w:kern w:val="0"/>
          <w:szCs w:val="21"/>
        </w:rPr>
        <w:t>ファイル（透明テキスト付）に統合したものを納入すること。</w:t>
      </w:r>
    </w:p>
    <w:p w14:paraId="7279A779" w14:textId="09619D7C" w:rsidR="00A924FA" w:rsidRPr="008505B0" w:rsidRDefault="00F222D7" w:rsidP="008505B0">
      <w:pPr>
        <w:overflowPunct w:val="0"/>
        <w:ind w:leftChars="200" w:left="630" w:hangingChars="100" w:hanging="210"/>
        <w:textAlignment w:val="baseline"/>
        <w:rPr>
          <w:rFonts w:ascii="ＭＳ 明朝" w:hAnsi="ＭＳ 明朝" w:cs="ＭＳ 明朝"/>
          <w:color w:val="000000"/>
          <w:kern w:val="0"/>
          <w:szCs w:val="21"/>
        </w:rPr>
      </w:pPr>
      <w:r>
        <w:rPr>
          <w:rFonts w:ascii="ＭＳ 明朝" w:hAnsi="ＭＳ 明朝" w:cs="ＭＳ 明朝" w:hint="eastAsia"/>
          <w:color w:val="000000"/>
          <w:kern w:val="0"/>
        </w:rPr>
        <w:t>・</w:t>
      </w:r>
      <w:r w:rsidR="00A924FA" w:rsidRPr="008505B0">
        <w:rPr>
          <w:rFonts w:ascii="ＭＳ 明朝" w:hAnsi="ＭＳ 明朝" w:cs="ＭＳ 明朝" w:hint="eastAsia"/>
          <w:color w:val="000000"/>
          <w:kern w:val="0"/>
          <w:szCs w:val="21"/>
        </w:rPr>
        <w:t>情報セキュリティ等の観点から、経済産業省と協議の上、非公開とするべき部分については、削除するなどの適切な処置を講ずること。</w:t>
      </w:r>
    </w:p>
    <w:p w14:paraId="2250DD2E" w14:textId="29C88343" w:rsidR="00F93335" w:rsidRDefault="00F222D7" w:rsidP="00F93335">
      <w:pPr>
        <w:overflowPunct w:val="0"/>
        <w:ind w:leftChars="200" w:left="630" w:hangingChars="100" w:hanging="210"/>
        <w:textAlignment w:val="baseline"/>
        <w:rPr>
          <w:rFonts w:ascii="ＭＳ 明朝" w:hAnsi="ＭＳ 明朝" w:cs="ＭＳ 明朝"/>
          <w:color w:val="000000"/>
          <w:kern w:val="0"/>
        </w:rPr>
      </w:pPr>
      <w:r>
        <w:rPr>
          <w:rFonts w:ascii="ＭＳ 明朝" w:hAnsi="ＭＳ 明朝" w:cs="ＭＳ 明朝" w:hint="eastAsia"/>
          <w:color w:val="000000"/>
          <w:kern w:val="0"/>
        </w:rPr>
        <w:t>・</w:t>
      </w:r>
      <w:r w:rsidR="00A924FA" w:rsidRPr="008505B0">
        <w:rPr>
          <w:rFonts w:ascii="ＭＳ 明朝" w:hAnsi="ＭＳ 明朝" w:cs="ＭＳ 明朝" w:hint="eastAsia"/>
          <w:color w:val="000000"/>
          <w:kern w:val="0"/>
          <w:szCs w:val="21"/>
        </w:rPr>
        <w:t>調査報告書は、オープンデータ（二次利用可能な状態）として公開されることを前提とし、経済産業省以外の第三者の知的財産権が関与する内容を報告書に盛り込む場合は、①事前に当該権利保有者の了承を得、②報告書内に出典を明記し、③当該権利保有者に二次利用の了承を得ること。二次利用の了承を得ることが困難な場合等は、下記の様式２に当該箇所を記述し、提出すること。</w:t>
      </w:r>
    </w:p>
    <w:p w14:paraId="48A094A5" w14:textId="64977ADA" w:rsidR="000133AC" w:rsidRPr="000133AC" w:rsidRDefault="000133AC" w:rsidP="008F3E79">
      <w:pPr>
        <w:overflowPunct w:val="0"/>
        <w:ind w:leftChars="200" w:left="630" w:hangingChars="100" w:hanging="210"/>
        <w:textAlignment w:val="baseline"/>
        <w:rPr>
          <w:rFonts w:ascii="ＭＳ 明朝" w:hAnsi="ＭＳ 明朝" w:cs="ＭＳ 明朝"/>
          <w:color w:val="000000"/>
          <w:kern w:val="0"/>
        </w:rPr>
      </w:pPr>
      <w:r w:rsidRPr="000133AC">
        <w:rPr>
          <w:rFonts w:ascii="ＭＳ 明朝" w:hAnsi="ＭＳ 明朝" w:cs="ＭＳ 明朝" w:hint="eastAsia"/>
          <w:color w:val="000000"/>
          <w:kern w:val="0"/>
        </w:rPr>
        <w:t>※調査報告書電子媒体の具体的な作成方法の確認及び様式１・様式２のダウンロードは、下記URLから行うこと。</w:t>
      </w:r>
    </w:p>
    <w:p w14:paraId="537354C8" w14:textId="2C0C3B10" w:rsidR="000133AC" w:rsidRPr="001C4169" w:rsidRDefault="00F7094E" w:rsidP="008505B0">
      <w:pPr>
        <w:overflowPunct w:val="0"/>
        <w:ind w:firstLineChars="300" w:firstLine="630"/>
        <w:textAlignment w:val="baseline"/>
        <w:rPr>
          <w:rFonts w:asciiTheme="minorHAnsi" w:hAnsiTheme="minorHAnsi"/>
          <w:color w:val="000000"/>
          <w:kern w:val="0"/>
        </w:rPr>
      </w:pPr>
      <w:r w:rsidRPr="001C4169">
        <w:rPr>
          <w:rFonts w:asciiTheme="minorHAnsi" w:hAnsiTheme="minorHAnsi"/>
          <w:color w:val="000000"/>
          <w:kern w:val="0"/>
        </w:rPr>
        <w:t>https://www.meti.go.jp/meti_lib/jyutaku/CD-sakuseihouhou.pdf</w:t>
      </w:r>
    </w:p>
    <w:p w14:paraId="341B685D" w14:textId="6C42983F" w:rsidR="00412142" w:rsidRPr="00D3545D" w:rsidRDefault="00412142" w:rsidP="00412142">
      <w:pPr>
        <w:overflowPunct w:val="0"/>
        <w:ind w:left="420" w:hangingChars="200" w:hanging="420"/>
        <w:textAlignment w:val="baseline"/>
        <w:rPr>
          <w:rFonts w:asciiTheme="minorEastAsia" w:eastAsiaTheme="minorEastAsia" w:hAnsiTheme="minorEastAsia" w:cs="ＭＳ 明朝"/>
          <w:color w:val="000000"/>
          <w:kern w:val="0"/>
        </w:rPr>
      </w:pPr>
      <w:r>
        <w:rPr>
          <w:rFonts w:ascii="ＭＳ 明朝" w:hAnsi="ＭＳ 明朝" w:cs="ＭＳ 明朝" w:hint="eastAsia"/>
          <w:color w:val="000000"/>
          <w:kern w:val="0"/>
        </w:rPr>
        <w:t xml:space="preserve">　</w:t>
      </w:r>
      <w:r w:rsidRPr="00D3545D">
        <w:rPr>
          <w:rFonts w:asciiTheme="minorEastAsia" w:eastAsiaTheme="minorEastAsia" w:hAnsiTheme="minorEastAsia" w:cs="ＭＳ 明朝" w:hint="eastAsia"/>
          <w:color w:val="000000"/>
          <w:kern w:val="0"/>
        </w:rPr>
        <w:t xml:space="preserve">③　ＡＩ－ＱＳＡＲに係るシステム関係電子媒体　</w:t>
      </w:r>
      <w:r w:rsidR="00D72435">
        <w:rPr>
          <w:rFonts w:asciiTheme="minorEastAsia" w:eastAsiaTheme="minorEastAsia" w:hAnsiTheme="minorEastAsia" w:cs="ＭＳ 明朝" w:hint="eastAsia"/>
          <w:color w:val="000000"/>
          <w:kern w:val="0"/>
        </w:rPr>
        <w:t>２</w:t>
      </w:r>
      <w:r w:rsidRPr="00D3545D">
        <w:rPr>
          <w:rFonts w:asciiTheme="minorEastAsia" w:eastAsiaTheme="minorEastAsia" w:hAnsiTheme="minorEastAsia" w:cs="ＭＳ 明朝" w:hint="eastAsia"/>
          <w:color w:val="000000"/>
          <w:kern w:val="0"/>
        </w:rPr>
        <w:t>式</w:t>
      </w:r>
      <w:bookmarkStart w:id="2" w:name="_Hlk110471332"/>
      <w:r w:rsidR="00343DA1">
        <w:rPr>
          <w:rFonts w:asciiTheme="minorEastAsia" w:eastAsiaTheme="minorEastAsia" w:hAnsiTheme="minorEastAsia" w:cs="ＭＳ 明朝" w:hint="eastAsia"/>
          <w:color w:val="000000"/>
          <w:kern w:val="0"/>
        </w:rPr>
        <w:t>（それぞれをＨＤＤ等に格納のこと。）</w:t>
      </w:r>
      <w:bookmarkEnd w:id="2"/>
    </w:p>
    <w:p w14:paraId="40BE8072" w14:textId="0F118CD7" w:rsidR="00CC2D49" w:rsidRPr="008505B0" w:rsidRDefault="00CC2D49" w:rsidP="00CC2D49">
      <w:pPr>
        <w:overflowPunct w:val="0"/>
        <w:ind w:leftChars="200" w:left="630" w:hangingChars="100" w:hanging="210"/>
        <w:textAlignment w:val="baseline"/>
        <w:rPr>
          <w:rFonts w:ascii="ＭＳ 明朝" w:hAnsi="ＭＳ 明朝" w:cs="ＭＳ 明朝"/>
          <w:color w:val="000000"/>
          <w:kern w:val="0"/>
          <w:szCs w:val="21"/>
        </w:rPr>
      </w:pPr>
      <w:r>
        <w:rPr>
          <w:rFonts w:ascii="ＭＳ 明朝" w:hAnsi="ＭＳ 明朝" w:cs="ＭＳ 明朝" w:hint="eastAsia"/>
          <w:color w:val="000000"/>
          <w:kern w:val="0"/>
        </w:rPr>
        <w:t>・</w:t>
      </w:r>
      <w:r w:rsidRPr="00CC2D49">
        <w:rPr>
          <w:rFonts w:asciiTheme="minorEastAsia" w:eastAsiaTheme="minorEastAsia" w:hAnsiTheme="minorEastAsia" w:hint="eastAsia"/>
          <w:szCs w:val="21"/>
        </w:rPr>
        <w:t>学習用データセット、学習用プログラム、学習済みモデル、学習済みパラメータ等の本業務において作成したプログラムやモデル等をいい、本業務において使用された事業協力者に帰属する知的財産権等を除く。</w:t>
      </w:r>
    </w:p>
    <w:p w14:paraId="2F714A73" w14:textId="77777777" w:rsidR="00CC2D49" w:rsidRDefault="00CC2D49" w:rsidP="008900DC">
      <w:pPr>
        <w:overflowPunct w:val="0"/>
        <w:textAlignment w:val="baseline"/>
        <w:rPr>
          <w:rFonts w:ascii="ＭＳ 明朝" w:hAnsi="ＭＳ 明朝" w:cs="ＭＳ 明朝"/>
          <w:color w:val="000000"/>
          <w:kern w:val="0"/>
        </w:rPr>
      </w:pPr>
    </w:p>
    <w:p w14:paraId="27A91BAC" w14:textId="104AADC9" w:rsidR="008900DC" w:rsidRPr="00BB6E47" w:rsidRDefault="001A7E87" w:rsidP="008900DC">
      <w:pPr>
        <w:overflowPunct w:val="0"/>
        <w:textAlignment w:val="baseline"/>
        <w:rPr>
          <w:rFonts w:ascii="ＭＳ 明朝" w:hAnsi="ＭＳ 明朝"/>
          <w:color w:val="000000"/>
          <w:spacing w:val="2"/>
          <w:kern w:val="0"/>
        </w:rPr>
      </w:pPr>
      <w:r>
        <w:rPr>
          <w:rFonts w:ascii="ＭＳ 明朝" w:hAnsi="ＭＳ 明朝" w:cs="ＭＳ 明朝" w:hint="eastAsia"/>
          <w:color w:val="000000"/>
          <w:kern w:val="0"/>
        </w:rPr>
        <w:t>６</w:t>
      </w:r>
      <w:r w:rsidR="008900DC" w:rsidRPr="00BB6E47">
        <w:rPr>
          <w:rFonts w:ascii="ＭＳ 明朝" w:hAnsi="ＭＳ 明朝" w:cs="ＭＳ 明朝" w:hint="eastAsia"/>
          <w:color w:val="000000"/>
          <w:kern w:val="0"/>
        </w:rPr>
        <w:t>．納入場所</w:t>
      </w:r>
    </w:p>
    <w:p w14:paraId="527A58A6" w14:textId="604D0E18" w:rsidR="000C0535" w:rsidRPr="00BB6E47" w:rsidRDefault="008900DC" w:rsidP="00DA3802">
      <w:pPr>
        <w:overflowPunct w:val="0"/>
        <w:textAlignment w:val="baseline"/>
        <w:rPr>
          <w:rFonts w:ascii="ＭＳ 明朝" w:hAnsi="ＭＳ 明朝"/>
          <w:color w:val="000000"/>
          <w:spacing w:val="2"/>
          <w:kern w:val="0"/>
        </w:rPr>
      </w:pPr>
      <w:r w:rsidRPr="00BB6E47">
        <w:rPr>
          <w:rFonts w:ascii="ＭＳ 明朝" w:hAnsi="ＭＳ 明朝" w:cs="ＭＳ 明朝" w:hint="eastAsia"/>
          <w:color w:val="000000"/>
          <w:kern w:val="0"/>
        </w:rPr>
        <w:t xml:space="preserve">　　経済産業省製造産業局化学物質管理課化学物質安全室</w:t>
      </w:r>
      <w:r w:rsidR="00DA3802">
        <w:rPr>
          <w:rFonts w:ascii="ＭＳ 明朝" w:hAnsi="ＭＳ 明朝" w:cs="Arial" w:hint="eastAsia"/>
          <w:noProof/>
        </w:rPr>
        <w:t>（本館６階西８）</w:t>
      </w:r>
    </w:p>
    <w:p w14:paraId="589B72BD" w14:textId="77777777" w:rsidR="00FA3B05" w:rsidRPr="00BB6E47" w:rsidRDefault="00FA3B05" w:rsidP="008900DC">
      <w:pPr>
        <w:overflowPunct w:val="0"/>
        <w:textAlignment w:val="baseline"/>
        <w:rPr>
          <w:rFonts w:ascii="ＭＳ 明朝" w:hAnsi="ＭＳ 明朝"/>
          <w:color w:val="000000"/>
          <w:spacing w:val="2"/>
          <w:kern w:val="0"/>
        </w:rPr>
      </w:pPr>
    </w:p>
    <w:p w14:paraId="5A167CE0" w14:textId="1BFF7BFB" w:rsidR="00CA112A" w:rsidRDefault="001A7E87" w:rsidP="00F878C4">
      <w:pPr>
        <w:overflowPunct w:val="0"/>
        <w:textAlignment w:val="baseline"/>
        <w:rPr>
          <w:rFonts w:ascii="ＭＳ 明朝" w:hAnsi="ＭＳ 明朝"/>
        </w:rPr>
      </w:pPr>
      <w:r>
        <w:rPr>
          <w:rFonts w:ascii="ＭＳ 明朝" w:hAnsi="ＭＳ 明朝" w:cs="ＭＳ 明朝" w:hint="eastAsia"/>
          <w:color w:val="000000"/>
          <w:kern w:val="0"/>
        </w:rPr>
        <w:t>７</w:t>
      </w:r>
      <w:r w:rsidR="008900DC" w:rsidRPr="00BB6E47">
        <w:rPr>
          <w:rFonts w:ascii="ＭＳ 明朝" w:hAnsi="ＭＳ 明朝" w:cs="ＭＳ 明朝" w:hint="eastAsia"/>
          <w:color w:val="000000"/>
          <w:kern w:val="0"/>
        </w:rPr>
        <w:t>．</w:t>
      </w:r>
      <w:r w:rsidR="00CA112A">
        <w:rPr>
          <w:rFonts w:ascii="ＭＳ 明朝" w:hAnsi="ＭＳ 明朝" w:hint="eastAsia"/>
        </w:rPr>
        <w:t>情報管理体制</w:t>
      </w:r>
    </w:p>
    <w:p w14:paraId="2BC18F6B" w14:textId="77777777" w:rsidR="00CA112A" w:rsidRPr="005E3AA6" w:rsidRDefault="00CA112A" w:rsidP="00F878C4">
      <w:pPr>
        <w:rPr>
          <w:rFonts w:ascii="ＭＳ 明朝" w:hAnsi="ＭＳ 明朝"/>
        </w:rPr>
      </w:pPr>
      <w:r w:rsidRPr="005E3AA6">
        <w:rPr>
          <w:rFonts w:ascii="ＭＳ 明朝" w:hAnsi="ＭＳ 明朝" w:hint="eastAsia"/>
        </w:rPr>
        <w:t>（１）</w:t>
      </w:r>
      <w:r>
        <w:rPr>
          <w:rFonts w:ascii="ＭＳ 明朝" w:hAnsi="ＭＳ 明朝" w:hint="eastAsia"/>
        </w:rPr>
        <w:t>履行体制</w:t>
      </w:r>
    </w:p>
    <w:p w14:paraId="3AC7FA53" w14:textId="77777777" w:rsidR="00F143E8" w:rsidRDefault="00111648" w:rsidP="00F878C4">
      <w:pPr>
        <w:overflowPunct w:val="0"/>
        <w:ind w:leftChars="100" w:left="420" w:hangingChars="100" w:hanging="210"/>
        <w:textAlignment w:val="baseline"/>
        <w:rPr>
          <w:rFonts w:ascii="Times New Roman" w:hAnsi="Times New Roman"/>
          <w:szCs w:val="21"/>
        </w:rPr>
      </w:pPr>
      <w:r>
        <w:rPr>
          <w:rFonts w:hint="eastAsia"/>
        </w:rPr>
        <w:t xml:space="preserve">①　</w:t>
      </w:r>
      <w:r w:rsidR="00CA112A" w:rsidRPr="00111648">
        <w:rPr>
          <w:rFonts w:ascii="Times New Roman" w:hAnsi="Times New Roman" w:hint="eastAsia"/>
          <w:szCs w:val="21"/>
        </w:rPr>
        <w:t>受注者は本事業で知り得た情報を適切に管理するため、次の履行体制を確保し、発注者に対し「情報セキュリティを確保するための体制を定めた書面（情報管理体制図）」及び「情報取扱者名簿」（氏名、個人住所、生年月日、所属部署、役職等が記載されたもの）</w:t>
      </w:r>
      <w:r>
        <w:rPr>
          <w:rFonts w:hint="eastAsia"/>
        </w:rPr>
        <w:t>を</w:t>
      </w:r>
      <w:r>
        <w:rPr>
          <w:rFonts w:ascii="ＭＳ 明朝" w:hAnsi="ＭＳ 明朝" w:hint="eastAsia"/>
          <w:szCs w:val="21"/>
        </w:rPr>
        <w:t>記載した情報管理</w:t>
      </w:r>
      <w:r w:rsidR="00CA112A" w:rsidRPr="00111648">
        <w:rPr>
          <w:rFonts w:ascii="Times New Roman" w:hAnsi="Times New Roman" w:hint="eastAsia"/>
          <w:szCs w:val="21"/>
        </w:rPr>
        <w:t>様式を契約前に提出し、担当課室の同意を得ること（住所、生年月日については、必ずしも契約前に提出することを要しないが、その場合であっても担当課室から求められた場合は速やかに提出すること。）。なお、情報取扱者名簿は、委託業務の遂行のため最低限必要な範囲で情報取扱者を掲載すること。</w:t>
      </w:r>
    </w:p>
    <w:p w14:paraId="755448F9" w14:textId="46F81264" w:rsidR="00F93335" w:rsidRDefault="00CA112A" w:rsidP="00F878C4">
      <w:pPr>
        <w:overflowPunct w:val="0"/>
        <w:ind w:leftChars="100" w:left="420" w:hangingChars="100" w:hanging="210"/>
        <w:textAlignment w:val="baseline"/>
      </w:pPr>
      <w:r w:rsidRPr="00111648">
        <w:rPr>
          <w:rFonts w:ascii="Times New Roman" w:hAnsi="Times New Roman" w:hint="eastAsia"/>
          <w:szCs w:val="21"/>
        </w:rPr>
        <w:t>（確保すべき履行体制）</w:t>
      </w:r>
    </w:p>
    <w:p w14:paraId="3BA7C0E1" w14:textId="63DA40E2" w:rsidR="00CA112A" w:rsidRPr="00111648" w:rsidRDefault="00111648" w:rsidP="00F878C4">
      <w:pPr>
        <w:overflowPunct w:val="0"/>
        <w:ind w:leftChars="100" w:left="420" w:hangingChars="100" w:hanging="210"/>
        <w:textAlignment w:val="baseline"/>
        <w:rPr>
          <w:rFonts w:ascii="ＭＳ 明朝" w:hAnsi="ＭＳ 明朝" w:cs="ＭＳ 明朝"/>
          <w:color w:val="000000"/>
          <w:kern w:val="0"/>
          <w:szCs w:val="21"/>
        </w:rPr>
      </w:pPr>
      <w:r>
        <w:rPr>
          <w:rFonts w:hint="eastAsia"/>
        </w:rPr>
        <w:t xml:space="preserve">　</w:t>
      </w:r>
      <w:r w:rsidR="00F93335">
        <w:rPr>
          <w:rFonts w:hint="eastAsia"/>
        </w:rPr>
        <w:t xml:space="preserve">　</w:t>
      </w:r>
      <w:r w:rsidR="00CA112A" w:rsidRPr="00111648">
        <w:rPr>
          <w:rFonts w:ascii="Times New Roman" w:hAnsi="Times New Roman" w:hint="eastAsia"/>
          <w:szCs w:val="21"/>
        </w:rPr>
        <w:t>契約を履行する一環として契約相手方が収集、整理、作成等した一切の情報が、経済産業省が保護を要さないと確認するまでは、情報取扱者名簿に記載のある者以外に伝達又は漏えいされないことを保証する履行体制を有していること。</w:t>
      </w:r>
    </w:p>
    <w:p w14:paraId="55B5B92B" w14:textId="64798B09" w:rsidR="00CA112A" w:rsidRPr="008505B0" w:rsidRDefault="00111648" w:rsidP="00F878C4">
      <w:pPr>
        <w:overflowPunct w:val="0"/>
        <w:ind w:leftChars="100" w:left="420" w:hangingChars="100" w:hanging="210"/>
        <w:textAlignment w:val="baseline"/>
        <w:rPr>
          <w:rFonts w:ascii="ＭＳ 明朝" w:hAnsi="ＭＳ 明朝" w:cs="ＭＳ 明朝"/>
          <w:color w:val="000000"/>
          <w:kern w:val="0"/>
          <w:szCs w:val="21"/>
        </w:rPr>
      </w:pPr>
      <w:r>
        <w:rPr>
          <w:rFonts w:ascii="ＭＳ 明朝" w:hAnsi="ＭＳ 明朝" w:cs="ＭＳ 明朝" w:hint="eastAsia"/>
          <w:color w:val="000000"/>
          <w:kern w:val="0"/>
        </w:rPr>
        <w:t xml:space="preserve">②　</w:t>
      </w:r>
      <w:r w:rsidR="00CA112A" w:rsidRPr="008505B0">
        <w:rPr>
          <w:rFonts w:ascii="ＭＳ 明朝" w:hAnsi="ＭＳ 明朝" w:cs="ＭＳ 明朝" w:hint="eastAsia"/>
          <w:color w:val="000000"/>
          <w:kern w:val="0"/>
          <w:szCs w:val="21"/>
        </w:rPr>
        <w:t>本事業で知り得た一切の</w:t>
      </w:r>
      <w:r w:rsidR="00CA112A" w:rsidRPr="00111648">
        <w:rPr>
          <w:rFonts w:ascii="Times New Roman" w:hAnsi="Times New Roman" w:hint="eastAsia"/>
          <w:szCs w:val="21"/>
        </w:rPr>
        <w:t>情報</w:t>
      </w:r>
      <w:r w:rsidR="00CA112A" w:rsidRPr="008505B0">
        <w:rPr>
          <w:rFonts w:ascii="ＭＳ 明朝" w:hAnsi="ＭＳ 明朝" w:cs="ＭＳ 明朝" w:hint="eastAsia"/>
          <w:color w:val="000000"/>
          <w:kern w:val="0"/>
          <w:szCs w:val="21"/>
        </w:rPr>
        <w:t>について、</w:t>
      </w:r>
      <w:r w:rsidR="00CA112A" w:rsidRPr="00111648">
        <w:rPr>
          <w:rFonts w:ascii="Times New Roman" w:hAnsi="Times New Roman" w:hint="eastAsia"/>
          <w:szCs w:val="21"/>
        </w:rPr>
        <w:t>情報取扱者以外の者</w:t>
      </w:r>
      <w:r w:rsidR="00CA112A" w:rsidRPr="008505B0">
        <w:rPr>
          <w:rFonts w:ascii="ＭＳ 明朝" w:hAnsi="ＭＳ 明朝" w:cs="ＭＳ 明朝" w:hint="eastAsia"/>
          <w:color w:val="000000"/>
          <w:kern w:val="0"/>
          <w:szCs w:val="21"/>
        </w:rPr>
        <w:t>に開示又は漏えいしてはならないものとする。ただし、担当課室の承認を得た</w:t>
      </w:r>
      <w:r w:rsidR="00CA112A" w:rsidRPr="00111648">
        <w:rPr>
          <w:rFonts w:ascii="Times New Roman" w:hAnsi="Times New Roman" w:hint="eastAsia"/>
          <w:szCs w:val="21"/>
        </w:rPr>
        <w:t>場合は、この限りではない</w:t>
      </w:r>
      <w:r w:rsidR="00CA112A" w:rsidRPr="008505B0">
        <w:rPr>
          <w:rFonts w:ascii="ＭＳ 明朝" w:hAnsi="ＭＳ 明朝" w:cs="ＭＳ 明朝" w:hint="eastAsia"/>
          <w:color w:val="000000"/>
          <w:kern w:val="0"/>
          <w:szCs w:val="21"/>
        </w:rPr>
        <w:t>。</w:t>
      </w:r>
    </w:p>
    <w:p w14:paraId="4A6C21B4" w14:textId="1341FB57" w:rsidR="00CA112A" w:rsidRDefault="00111648" w:rsidP="00F878C4">
      <w:pPr>
        <w:overflowPunct w:val="0"/>
        <w:ind w:leftChars="100" w:left="424" w:hangingChars="102" w:hanging="214"/>
        <w:textAlignment w:val="baseline"/>
        <w:rPr>
          <w:rFonts w:ascii="ＭＳ 明朝" w:hAnsi="ＭＳ 明朝" w:cs="ＭＳ 明朝"/>
          <w:color w:val="000000"/>
          <w:kern w:val="0"/>
          <w:szCs w:val="21"/>
        </w:rPr>
      </w:pPr>
      <w:r>
        <w:rPr>
          <w:rFonts w:ascii="ＭＳ 明朝" w:hAnsi="ＭＳ 明朝" w:cs="ＭＳ 明朝" w:hint="eastAsia"/>
          <w:color w:val="000000"/>
          <w:kern w:val="0"/>
        </w:rPr>
        <w:lastRenderedPageBreak/>
        <w:t xml:space="preserve">③　</w:t>
      </w:r>
      <w:r w:rsidR="00CA112A">
        <w:rPr>
          <w:rFonts w:ascii="ＭＳ 明朝" w:hAnsi="ＭＳ 明朝" w:cs="ＭＳ 明朝" w:hint="eastAsia"/>
          <w:color w:val="000000"/>
          <w:kern w:val="0"/>
          <w:szCs w:val="21"/>
        </w:rPr>
        <w:t>①の</w:t>
      </w:r>
      <w:r w:rsidR="00CA112A" w:rsidRPr="00B9038A">
        <w:rPr>
          <w:rFonts w:ascii="Times New Roman" w:hAnsi="Times New Roman" w:hint="eastAsia"/>
          <w:szCs w:val="21"/>
        </w:rPr>
        <w:t>情報セキュリティを確保するための体制を定めた書面又は情報取扱者名簿に変更</w:t>
      </w:r>
      <w:r w:rsidR="00CA112A" w:rsidRPr="009F10CC">
        <w:rPr>
          <w:rFonts w:ascii="ＭＳ 明朝" w:hAnsi="ＭＳ 明朝" w:cs="ＭＳ 明朝" w:hint="eastAsia"/>
          <w:color w:val="000000"/>
          <w:kern w:val="0"/>
          <w:szCs w:val="21"/>
        </w:rPr>
        <w:t>がある場合は、</w:t>
      </w:r>
      <w:r w:rsidR="00CA112A" w:rsidRPr="00B9038A">
        <w:rPr>
          <w:rFonts w:ascii="Times New Roman" w:hAnsi="Times New Roman" w:hint="eastAsia"/>
          <w:szCs w:val="21"/>
        </w:rPr>
        <w:t>予め担当課室へ届出を行い、同意</w:t>
      </w:r>
      <w:r w:rsidR="00CA112A" w:rsidRPr="009F10CC">
        <w:rPr>
          <w:rFonts w:ascii="ＭＳ 明朝" w:hAnsi="ＭＳ 明朝" w:cs="ＭＳ 明朝" w:hint="eastAsia"/>
          <w:color w:val="000000"/>
          <w:kern w:val="0"/>
          <w:szCs w:val="21"/>
        </w:rPr>
        <w:t>を得</w:t>
      </w:r>
      <w:r w:rsidR="00CA112A" w:rsidRPr="00B9038A">
        <w:rPr>
          <w:rFonts w:ascii="Times New Roman" w:hAnsi="Times New Roman" w:hint="eastAsia"/>
          <w:szCs w:val="21"/>
        </w:rPr>
        <w:t>なければならない</w:t>
      </w:r>
      <w:r w:rsidR="00CA112A" w:rsidRPr="009F10CC">
        <w:rPr>
          <w:rFonts w:ascii="ＭＳ 明朝" w:hAnsi="ＭＳ 明朝" w:cs="ＭＳ 明朝" w:hint="eastAsia"/>
          <w:color w:val="000000"/>
          <w:kern w:val="0"/>
          <w:szCs w:val="21"/>
        </w:rPr>
        <w:t>。</w:t>
      </w:r>
    </w:p>
    <w:p w14:paraId="6553F2F9" w14:textId="77777777" w:rsidR="00F93335" w:rsidRDefault="00F93335" w:rsidP="00F878C4">
      <w:pPr>
        <w:overflowPunct w:val="0"/>
        <w:ind w:leftChars="100" w:left="424" w:hangingChars="102" w:hanging="214"/>
        <w:textAlignment w:val="baseline"/>
        <w:rPr>
          <w:rFonts w:ascii="ＭＳ 明朝" w:hAnsi="ＭＳ 明朝" w:cs="ＭＳ 明朝"/>
          <w:color w:val="000000"/>
          <w:kern w:val="0"/>
          <w:szCs w:val="21"/>
        </w:rPr>
      </w:pPr>
    </w:p>
    <w:p w14:paraId="43E01C14" w14:textId="77777777" w:rsidR="00CA112A" w:rsidRPr="005E3AA6" w:rsidRDefault="00CA112A" w:rsidP="00F878C4">
      <w:pPr>
        <w:rPr>
          <w:rFonts w:ascii="ＭＳ 明朝" w:hAnsi="ＭＳ 明朝"/>
        </w:rPr>
      </w:pPr>
      <w:r w:rsidRPr="005E3AA6">
        <w:rPr>
          <w:rFonts w:ascii="ＭＳ 明朝" w:hAnsi="ＭＳ 明朝" w:hint="eastAsia"/>
        </w:rPr>
        <w:t>（２）</w:t>
      </w:r>
      <w:r w:rsidRPr="00B9038A">
        <w:rPr>
          <w:rFonts w:hint="eastAsia"/>
        </w:rPr>
        <w:t>履行完了後の情報の取扱い</w:t>
      </w:r>
    </w:p>
    <w:p w14:paraId="07A216B7" w14:textId="609D2767" w:rsidR="00CA112A" w:rsidRDefault="00CA112A" w:rsidP="00F878C4">
      <w:pPr>
        <w:overflowPunct w:val="0"/>
        <w:ind w:leftChars="100" w:left="210" w:firstLineChars="100" w:firstLine="210"/>
        <w:textAlignment w:val="baseline"/>
        <w:rPr>
          <w:rFonts w:ascii="Times New Roman" w:hAnsi="Times New Roman"/>
          <w:szCs w:val="21"/>
        </w:rPr>
      </w:pPr>
      <w:r w:rsidRPr="00111648">
        <w:rPr>
          <w:rFonts w:ascii="Times New Roman" w:hAnsi="Times New Roman" w:hint="eastAsia"/>
          <w:szCs w:val="21"/>
        </w:rPr>
        <w:t>国から提供した資料又は国が指定した資料の取扱い（返却・削除等）については、担当職員の指示に従うこと。業務日誌を始めとする経理処理に関する資料については適切に保管すること。</w:t>
      </w:r>
    </w:p>
    <w:p w14:paraId="07FD784F" w14:textId="77777777" w:rsidR="00F93335" w:rsidRPr="00111648" w:rsidRDefault="00F93335" w:rsidP="00F878C4">
      <w:pPr>
        <w:overflowPunct w:val="0"/>
        <w:ind w:leftChars="100" w:left="210" w:firstLineChars="100" w:firstLine="210"/>
        <w:textAlignment w:val="baseline"/>
        <w:rPr>
          <w:rFonts w:ascii="Times New Roman" w:hAnsi="Times New Roman"/>
          <w:szCs w:val="21"/>
        </w:rPr>
      </w:pPr>
    </w:p>
    <w:p w14:paraId="493BB0A2" w14:textId="261A8301" w:rsidR="007B4BEB" w:rsidRPr="00B44328" w:rsidRDefault="007B4BEB" w:rsidP="007B4BEB">
      <w:pPr>
        <w:widowControl/>
        <w:rPr>
          <w:rFonts w:asciiTheme="minorEastAsia" w:hAnsiTheme="minorEastAsia" w:cs="ＭＳ Ｐゴシック"/>
          <w:kern w:val="0"/>
        </w:rPr>
      </w:pPr>
      <w:r w:rsidRPr="00B44328">
        <w:rPr>
          <w:rFonts w:ascii="ＭＳ 明朝" w:hAnsi="ＭＳ 明朝" w:cs="ＭＳ 明朝" w:hint="eastAsia"/>
          <w:color w:val="000000"/>
          <w:kern w:val="0"/>
        </w:rPr>
        <w:t>（３）</w:t>
      </w:r>
      <w:r w:rsidRPr="00B44328">
        <w:rPr>
          <w:rFonts w:asciiTheme="minorEastAsia" w:hAnsiTheme="minorEastAsia" w:cs="ＭＳ Ｐゴシック" w:hint="eastAsia"/>
          <w:kern w:val="0"/>
        </w:rPr>
        <w:t>情報セキュリティに関する事項</w:t>
      </w:r>
    </w:p>
    <w:p w14:paraId="704E3016" w14:textId="2E07A902" w:rsidR="00CA112A" w:rsidRDefault="00992B4D" w:rsidP="008505B0">
      <w:pPr>
        <w:ind w:leftChars="100" w:left="210" w:firstLineChars="100" w:firstLine="210"/>
        <w:rPr>
          <w:rFonts w:asciiTheme="minorEastAsia" w:hAnsiTheme="minorEastAsia" w:cs="ＭＳ Ｐゴシック"/>
          <w:kern w:val="0"/>
        </w:rPr>
      </w:pPr>
      <w:r w:rsidRPr="00B44328">
        <w:rPr>
          <w:rFonts w:asciiTheme="minorEastAsia" w:hAnsiTheme="minorEastAsia" w:cs="ＭＳ Ｐゴシック" w:hint="eastAsia"/>
          <w:kern w:val="0"/>
        </w:rPr>
        <w:t>業務情報を取り扱う場合又は業務情報を取り扱う情報システムやウェブサイトの構築・運用等を行う場合、別記</w:t>
      </w:r>
      <w:r w:rsidR="004B1BC9">
        <w:rPr>
          <w:rFonts w:asciiTheme="minorEastAsia" w:hAnsiTheme="minorEastAsia" w:cs="ＭＳ Ｐゴシック" w:hint="eastAsia"/>
          <w:kern w:val="0"/>
        </w:rPr>
        <w:t>１</w:t>
      </w:r>
      <w:r w:rsidRPr="00B44328">
        <w:rPr>
          <w:rFonts w:asciiTheme="minorEastAsia" w:hAnsiTheme="minorEastAsia" w:cs="ＭＳ Ｐゴシック" w:hint="eastAsia"/>
          <w:kern w:val="0"/>
        </w:rPr>
        <w:t>「情報セキュリティに関する事項」を遵守し、情報セキュリティ対策を実施すること。</w:t>
      </w:r>
    </w:p>
    <w:p w14:paraId="1201FAE1" w14:textId="77777777" w:rsidR="00111648" w:rsidRDefault="00111648">
      <w:pPr>
        <w:rPr>
          <w:rFonts w:ascii="ＭＳ 明朝" w:hAnsi="ＭＳ 明朝"/>
        </w:rPr>
      </w:pPr>
    </w:p>
    <w:p w14:paraId="0297B262" w14:textId="62207D20" w:rsidR="00CA112A" w:rsidRDefault="00111648" w:rsidP="008505B0">
      <w:pPr>
        <w:rPr>
          <w:rFonts w:ascii="ＭＳ 明朝" w:hAnsi="ＭＳ 明朝"/>
        </w:rPr>
      </w:pPr>
      <w:r>
        <w:rPr>
          <w:rFonts w:ascii="ＭＳ 明朝" w:hAnsi="ＭＳ 明朝" w:hint="eastAsia"/>
        </w:rPr>
        <w:t>８</w:t>
      </w:r>
      <w:r w:rsidR="001A7E87">
        <w:rPr>
          <w:rFonts w:ascii="ＭＳ 明朝" w:hAnsi="ＭＳ 明朝" w:hint="eastAsia"/>
        </w:rPr>
        <w:t>．</w:t>
      </w:r>
      <w:r w:rsidR="00CA112A">
        <w:rPr>
          <w:rFonts w:ascii="ＭＳ 明朝" w:hAnsi="ＭＳ 明朝" w:hint="eastAsia"/>
        </w:rPr>
        <w:t>会議運営について</w:t>
      </w:r>
    </w:p>
    <w:p w14:paraId="10A30CC8" w14:textId="4B0FC90D" w:rsidR="00CA112A" w:rsidRPr="006E59FC" w:rsidRDefault="00CA112A" w:rsidP="008505B0">
      <w:pPr>
        <w:ind w:leftChars="100" w:left="210" w:firstLineChars="100" w:firstLine="210"/>
        <w:rPr>
          <w:rFonts w:ascii="ＭＳ 明朝" w:hAnsi="ＭＳ 明朝"/>
        </w:rPr>
      </w:pPr>
      <w:r w:rsidRPr="006E59FC">
        <w:rPr>
          <w:rFonts w:ascii="ＭＳ 明朝" w:hAnsi="ＭＳ 明朝" w:hint="eastAsia"/>
        </w:rPr>
        <w:t>会議</w:t>
      </w:r>
      <w:r w:rsidRPr="00B9038A">
        <w:rPr>
          <w:rFonts w:hint="eastAsia"/>
        </w:rPr>
        <w:t>（検討会、研究会及び委員会を含む。）を運営する場合</w:t>
      </w:r>
      <w:r w:rsidRPr="006E59FC">
        <w:rPr>
          <w:rFonts w:ascii="ＭＳ 明朝" w:hAnsi="ＭＳ 明朝" w:hint="eastAsia"/>
        </w:rPr>
        <w:t>は、国等による環境物品等の調達の推進等に関する法律（平成１２年法律第１００号）第６条第１項の規定に基づ</w:t>
      </w:r>
      <w:r w:rsidRPr="00B9038A">
        <w:rPr>
          <w:rFonts w:hint="eastAsia"/>
        </w:rPr>
        <w:t>き定められた</w:t>
      </w:r>
      <w:r w:rsidRPr="006E59FC">
        <w:rPr>
          <w:rFonts w:ascii="ＭＳ 明朝" w:hAnsi="ＭＳ 明朝" w:hint="eastAsia"/>
        </w:rPr>
        <w:t>環境物品等の調達の推進に関する基本方針</w:t>
      </w:r>
      <w:r w:rsidRPr="00B9038A">
        <w:rPr>
          <w:rFonts w:hint="eastAsia"/>
        </w:rPr>
        <w:t>（令和</w:t>
      </w:r>
      <w:r w:rsidR="004B1BC9">
        <w:rPr>
          <w:rFonts w:hint="eastAsia"/>
        </w:rPr>
        <w:t>４</w:t>
      </w:r>
      <w:r w:rsidRPr="00B9038A">
        <w:rPr>
          <w:rFonts w:hint="eastAsia"/>
        </w:rPr>
        <w:t>年２月</w:t>
      </w:r>
      <w:r w:rsidR="004B1BC9">
        <w:rPr>
          <w:rFonts w:hint="eastAsia"/>
        </w:rPr>
        <w:t>２５</w:t>
      </w:r>
      <w:r w:rsidRPr="00B9038A">
        <w:rPr>
          <w:rFonts w:hint="eastAsia"/>
        </w:rPr>
        <w:t>日変更閣議決定）による</w:t>
      </w:r>
      <w:r w:rsidR="004B1BC9">
        <w:rPr>
          <w:rFonts w:hint="eastAsia"/>
        </w:rPr>
        <w:t>別記２の</w:t>
      </w:r>
      <w:r w:rsidRPr="00B9038A">
        <w:rPr>
          <w:rFonts w:hint="eastAsia"/>
        </w:rPr>
        <w:t>会議運営</w:t>
      </w:r>
      <w:r w:rsidRPr="006E59FC">
        <w:rPr>
          <w:rFonts w:ascii="ＭＳ 明朝" w:hAnsi="ＭＳ 明朝" w:hint="eastAsia"/>
        </w:rPr>
        <w:t>の基準を満たすこと</w:t>
      </w:r>
      <w:r w:rsidRPr="00B9038A">
        <w:rPr>
          <w:rFonts w:hint="eastAsia"/>
        </w:rPr>
        <w:t>とし、様式により作成した会議運営実績報告書を納入物とともに提出すること</w:t>
      </w:r>
      <w:r w:rsidRPr="006E59FC">
        <w:rPr>
          <w:rFonts w:ascii="ＭＳ 明朝" w:hAnsi="ＭＳ 明朝" w:hint="eastAsia"/>
        </w:rPr>
        <w:t>。</w:t>
      </w:r>
    </w:p>
    <w:p w14:paraId="33540505" w14:textId="37A0E7BE" w:rsidR="00CA112A" w:rsidRPr="006E59FC" w:rsidRDefault="00CA112A" w:rsidP="008505B0">
      <w:pPr>
        <w:ind w:firstLineChars="200" w:firstLine="420"/>
        <w:rPr>
          <w:rFonts w:ascii="ＭＳ 明朝" w:hAnsi="ＭＳ 明朝"/>
        </w:rPr>
      </w:pPr>
      <w:r w:rsidRPr="006E59FC">
        <w:rPr>
          <w:rFonts w:ascii="ＭＳ 明朝" w:hAnsi="ＭＳ 明朝" w:hint="eastAsia"/>
        </w:rPr>
        <w:t>○環境物品等の調達の推進に関する基本方針</w:t>
      </w:r>
      <w:r w:rsidR="004B1BC9" w:rsidRPr="006E59FC">
        <w:rPr>
          <w:rFonts w:ascii="ＭＳ 明朝" w:hAnsi="ＭＳ 明朝" w:hint="eastAsia"/>
        </w:rPr>
        <w:t>（</w:t>
      </w:r>
      <w:r w:rsidR="004B1BC9" w:rsidRPr="00B9038A">
        <w:rPr>
          <w:rFonts w:hint="eastAsia"/>
        </w:rPr>
        <w:t>令和</w:t>
      </w:r>
      <w:r w:rsidR="004B1BC9">
        <w:rPr>
          <w:rFonts w:hint="eastAsia"/>
        </w:rPr>
        <w:t>４</w:t>
      </w:r>
      <w:r w:rsidR="004B1BC9" w:rsidRPr="006E59FC">
        <w:rPr>
          <w:rFonts w:ascii="ＭＳ 明朝" w:hAnsi="ＭＳ 明朝" w:hint="eastAsia"/>
        </w:rPr>
        <w:t>（２０</w:t>
      </w:r>
      <w:r w:rsidR="004B1BC9" w:rsidRPr="00B9038A">
        <w:rPr>
          <w:rFonts w:hint="eastAsia"/>
        </w:rPr>
        <w:t>２</w:t>
      </w:r>
      <w:r w:rsidR="004B1BC9">
        <w:rPr>
          <w:rFonts w:hint="eastAsia"/>
        </w:rPr>
        <w:t>２</w:t>
      </w:r>
      <w:r w:rsidR="004B1BC9" w:rsidRPr="006E59FC">
        <w:rPr>
          <w:rFonts w:ascii="ＭＳ 明朝" w:hAnsi="ＭＳ 明朝" w:hint="eastAsia"/>
        </w:rPr>
        <w:t>）年２月）</w:t>
      </w:r>
    </w:p>
    <w:p w14:paraId="3951547A" w14:textId="69AAD692" w:rsidR="00CA112A" w:rsidRPr="001C4169" w:rsidRDefault="004B1BC9" w:rsidP="008505B0">
      <w:pPr>
        <w:ind w:firstLineChars="300" w:firstLine="630"/>
        <w:rPr>
          <w:rFonts w:asciiTheme="minorHAnsi" w:hAnsiTheme="minorHAnsi"/>
        </w:rPr>
      </w:pPr>
      <w:r w:rsidRPr="001C4169">
        <w:rPr>
          <w:rFonts w:asciiTheme="minorHAnsi" w:hAnsiTheme="minorHAnsi"/>
        </w:rPr>
        <w:t>https://www.env.go.jp/policy/hozen/green/g-law/archive/bp/r3bp.pdf</w:t>
      </w:r>
    </w:p>
    <w:p w14:paraId="0022A6FD" w14:textId="349AAD07" w:rsidR="00CA112A" w:rsidRPr="006E59FC" w:rsidRDefault="00CA112A" w:rsidP="008505B0">
      <w:pPr>
        <w:ind w:firstLineChars="200" w:firstLine="420"/>
        <w:rPr>
          <w:rFonts w:ascii="ＭＳ 明朝" w:hAnsi="ＭＳ 明朝"/>
        </w:rPr>
      </w:pPr>
      <w:r w:rsidRPr="006E59FC">
        <w:rPr>
          <w:rFonts w:ascii="ＭＳ 明朝" w:hAnsi="ＭＳ 明朝" w:hint="eastAsia"/>
        </w:rPr>
        <w:t>○グリーン購入の調達者の手引き（</w:t>
      </w:r>
      <w:r w:rsidRPr="00B9038A">
        <w:rPr>
          <w:rFonts w:hint="eastAsia"/>
        </w:rPr>
        <w:t>令和</w:t>
      </w:r>
      <w:r w:rsidR="004B1BC9">
        <w:rPr>
          <w:rFonts w:hint="eastAsia"/>
        </w:rPr>
        <w:t>４</w:t>
      </w:r>
      <w:r w:rsidRPr="006E59FC">
        <w:rPr>
          <w:rFonts w:ascii="ＭＳ 明朝" w:hAnsi="ＭＳ 明朝" w:hint="eastAsia"/>
        </w:rPr>
        <w:t>（２０</w:t>
      </w:r>
      <w:r w:rsidRPr="00B9038A">
        <w:rPr>
          <w:rFonts w:hint="eastAsia"/>
        </w:rPr>
        <w:t>２</w:t>
      </w:r>
      <w:r w:rsidR="004B1BC9">
        <w:rPr>
          <w:rFonts w:hint="eastAsia"/>
        </w:rPr>
        <w:t>２</w:t>
      </w:r>
      <w:r w:rsidRPr="006E59FC">
        <w:rPr>
          <w:rFonts w:ascii="ＭＳ 明朝" w:hAnsi="ＭＳ 明朝" w:hint="eastAsia"/>
        </w:rPr>
        <w:t>）年２月）</w:t>
      </w:r>
    </w:p>
    <w:p w14:paraId="4C6CE325" w14:textId="076694B7" w:rsidR="00CA112A" w:rsidRPr="001C4169" w:rsidRDefault="004B1BC9" w:rsidP="008505B0">
      <w:pPr>
        <w:ind w:firstLineChars="300" w:firstLine="630"/>
        <w:rPr>
          <w:rFonts w:asciiTheme="minorHAnsi" w:hAnsiTheme="minorHAnsi"/>
        </w:rPr>
      </w:pPr>
      <w:r w:rsidRPr="001C4169">
        <w:rPr>
          <w:rFonts w:asciiTheme="minorHAnsi" w:hAnsiTheme="minorHAnsi"/>
        </w:rPr>
        <w:t>https://www.env.go.jp/policy/hozen/green/g-law/tebiki/r4_tyoutatusya.pdf</w:t>
      </w:r>
    </w:p>
    <w:p w14:paraId="6CBD0304" w14:textId="77EBFE91" w:rsidR="00DD00B4" w:rsidRDefault="00CA112A" w:rsidP="008505B0">
      <w:pPr>
        <w:ind w:firstLineChars="200" w:firstLine="420"/>
        <w:rPr>
          <w:rFonts w:ascii="ＭＳ 明朝" w:hAnsi="ＭＳ 明朝"/>
        </w:rPr>
      </w:pPr>
      <w:r w:rsidRPr="006E59FC">
        <w:rPr>
          <w:rFonts w:ascii="ＭＳ 明朝" w:hAnsi="ＭＳ 明朝" w:hint="eastAsia"/>
        </w:rPr>
        <w:t>なお、委託業務完了後、別記様式により実績を報告すること。</w:t>
      </w:r>
    </w:p>
    <w:p w14:paraId="3391EC89" w14:textId="77777777" w:rsidR="00DD00B4" w:rsidRDefault="00DD00B4">
      <w:pPr>
        <w:widowControl/>
        <w:rPr>
          <w:rFonts w:ascii="ＭＳ 明朝" w:hAnsi="ＭＳ 明朝"/>
        </w:rPr>
      </w:pPr>
      <w:r>
        <w:rPr>
          <w:rFonts w:ascii="ＭＳ 明朝" w:hAnsi="ＭＳ 明朝"/>
        </w:rPr>
        <w:br w:type="page"/>
      </w:r>
    </w:p>
    <w:p w14:paraId="1BF3725D" w14:textId="77777777" w:rsidR="00F222D7" w:rsidRPr="00D03637" w:rsidRDefault="00F222D7" w:rsidP="00F222D7">
      <w:pPr>
        <w:widowControl/>
        <w:ind w:left="210" w:hangingChars="100" w:hanging="210"/>
        <w:jc w:val="right"/>
        <w:rPr>
          <w:rFonts w:ascii="‚l‚r –¾’©"/>
        </w:rPr>
      </w:pPr>
      <w:r>
        <w:rPr>
          <w:rFonts w:ascii="‚l‚r –¾’©" w:hint="eastAsia"/>
        </w:rPr>
        <w:lastRenderedPageBreak/>
        <w:t>（情報管理様式</w:t>
      </w:r>
      <w:r w:rsidRPr="00D03637">
        <w:rPr>
          <w:rFonts w:ascii="‚l‚r –¾’©" w:hint="eastAsia"/>
        </w:rPr>
        <w:t>）</w:t>
      </w:r>
    </w:p>
    <w:p w14:paraId="65770EAF" w14:textId="77777777" w:rsidR="00F222D7" w:rsidRPr="00387251" w:rsidRDefault="00F222D7" w:rsidP="00F222D7">
      <w:pPr>
        <w:jc w:val="center"/>
        <w:rPr>
          <w:rFonts w:ascii="‚l‚r –¾’©"/>
          <w:szCs w:val="22"/>
        </w:rPr>
      </w:pPr>
      <w:r w:rsidRPr="00387251">
        <w:rPr>
          <w:rFonts w:ascii="‚l‚r –¾’©" w:hint="eastAsia"/>
          <w:szCs w:val="22"/>
        </w:rPr>
        <w:t>情報取扱者名簿</w:t>
      </w:r>
      <w:r>
        <w:rPr>
          <w:rFonts w:ascii="‚l‚r –¾’©" w:hint="eastAsia"/>
          <w:szCs w:val="22"/>
        </w:rPr>
        <w:t>及び情報管理体制図</w:t>
      </w:r>
    </w:p>
    <w:p w14:paraId="237B328E" w14:textId="77777777" w:rsidR="00F222D7" w:rsidRDefault="00F222D7" w:rsidP="00F222D7">
      <w:pPr>
        <w:rPr>
          <w:rFonts w:ascii="‚l‚r –¾’©"/>
          <w:szCs w:val="22"/>
        </w:rPr>
      </w:pPr>
    </w:p>
    <w:p w14:paraId="484F4967" w14:textId="77777777" w:rsidR="00F222D7" w:rsidRDefault="00F222D7" w:rsidP="00F222D7">
      <w:pPr>
        <w:rPr>
          <w:rFonts w:ascii="‚l‚r –¾’©"/>
        </w:rPr>
      </w:pPr>
      <w:r>
        <w:rPr>
          <w:rFonts w:ascii="‚l‚r –¾’©" w:hint="eastAsia"/>
        </w:rPr>
        <w:t>①情報取扱者名簿</w:t>
      </w:r>
    </w:p>
    <w:tbl>
      <w:tblPr>
        <w:tblW w:w="88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430"/>
        <w:gridCol w:w="1134"/>
        <w:gridCol w:w="1134"/>
        <w:gridCol w:w="1134"/>
        <w:gridCol w:w="1134"/>
        <w:gridCol w:w="1156"/>
        <w:gridCol w:w="1314"/>
      </w:tblGrid>
      <w:tr w:rsidR="00F222D7" w14:paraId="3046C6CE" w14:textId="77777777" w:rsidTr="00A60654">
        <w:trPr>
          <w:jc w:val="center"/>
        </w:trPr>
        <w:tc>
          <w:tcPr>
            <w:tcW w:w="1843" w:type="dxa"/>
            <w:gridSpan w:val="2"/>
            <w:shd w:val="clear" w:color="auto" w:fill="auto"/>
          </w:tcPr>
          <w:p w14:paraId="24BFC9C3" w14:textId="77777777" w:rsidR="00F222D7" w:rsidRPr="00337853" w:rsidRDefault="00F222D7" w:rsidP="00A60654">
            <w:pPr>
              <w:rPr>
                <w:rFonts w:ascii="‚l‚r –¾’©"/>
              </w:rPr>
            </w:pPr>
          </w:p>
        </w:tc>
        <w:tc>
          <w:tcPr>
            <w:tcW w:w="1134" w:type="dxa"/>
            <w:shd w:val="clear" w:color="auto" w:fill="auto"/>
            <w:vAlign w:val="center"/>
          </w:tcPr>
          <w:p w14:paraId="6CAC1368" w14:textId="77777777" w:rsidR="00F222D7" w:rsidRPr="00337853" w:rsidRDefault="00F222D7" w:rsidP="00A60654">
            <w:pPr>
              <w:jc w:val="center"/>
              <w:rPr>
                <w:rFonts w:ascii="‚l‚r –¾’©"/>
              </w:rPr>
            </w:pPr>
            <w:r w:rsidRPr="00337853">
              <w:rPr>
                <w:rFonts w:ascii="‚l‚r –¾’©" w:hint="eastAsia"/>
              </w:rPr>
              <w:t>氏名</w:t>
            </w:r>
          </w:p>
        </w:tc>
        <w:tc>
          <w:tcPr>
            <w:tcW w:w="1134" w:type="dxa"/>
            <w:shd w:val="clear" w:color="auto" w:fill="auto"/>
            <w:vAlign w:val="center"/>
          </w:tcPr>
          <w:p w14:paraId="20716742" w14:textId="77777777" w:rsidR="00F222D7" w:rsidRPr="00337853" w:rsidRDefault="00F222D7" w:rsidP="00A60654">
            <w:pPr>
              <w:jc w:val="center"/>
              <w:rPr>
                <w:rFonts w:ascii="‚l‚r –¾’©"/>
              </w:rPr>
            </w:pPr>
            <w:r w:rsidRPr="00337853">
              <w:rPr>
                <w:rFonts w:ascii="‚l‚r –¾’©" w:hint="eastAsia"/>
              </w:rPr>
              <w:t>個人住所</w:t>
            </w:r>
          </w:p>
        </w:tc>
        <w:tc>
          <w:tcPr>
            <w:tcW w:w="1134" w:type="dxa"/>
            <w:shd w:val="clear" w:color="auto" w:fill="auto"/>
            <w:vAlign w:val="center"/>
          </w:tcPr>
          <w:p w14:paraId="399306CD" w14:textId="77777777" w:rsidR="00F222D7" w:rsidRPr="00337853" w:rsidRDefault="00F222D7" w:rsidP="00A60654">
            <w:pPr>
              <w:jc w:val="center"/>
              <w:rPr>
                <w:rFonts w:ascii="‚l‚r –¾’©"/>
              </w:rPr>
            </w:pPr>
            <w:r w:rsidRPr="00337853">
              <w:rPr>
                <w:rFonts w:ascii="‚l‚r –¾’©" w:hint="eastAsia"/>
              </w:rPr>
              <w:t>生年月日</w:t>
            </w:r>
          </w:p>
        </w:tc>
        <w:tc>
          <w:tcPr>
            <w:tcW w:w="1134" w:type="dxa"/>
            <w:shd w:val="clear" w:color="auto" w:fill="auto"/>
            <w:vAlign w:val="center"/>
          </w:tcPr>
          <w:p w14:paraId="5878A64F" w14:textId="77777777" w:rsidR="00F222D7" w:rsidRPr="00337853" w:rsidRDefault="00F222D7" w:rsidP="00A60654">
            <w:pPr>
              <w:jc w:val="center"/>
              <w:rPr>
                <w:rFonts w:ascii="‚l‚r –¾’©"/>
              </w:rPr>
            </w:pPr>
            <w:r w:rsidRPr="00337853">
              <w:rPr>
                <w:rFonts w:ascii="‚l‚r –¾’©" w:hint="eastAsia"/>
              </w:rPr>
              <w:t>所属部署</w:t>
            </w:r>
          </w:p>
        </w:tc>
        <w:tc>
          <w:tcPr>
            <w:tcW w:w="1156" w:type="dxa"/>
            <w:shd w:val="clear" w:color="auto" w:fill="auto"/>
            <w:vAlign w:val="center"/>
          </w:tcPr>
          <w:p w14:paraId="27911B9D" w14:textId="77777777" w:rsidR="00F222D7" w:rsidRPr="00337853" w:rsidRDefault="00F222D7" w:rsidP="00A60654">
            <w:pPr>
              <w:jc w:val="center"/>
              <w:rPr>
                <w:rFonts w:ascii="‚l‚r –¾’©"/>
              </w:rPr>
            </w:pPr>
            <w:r w:rsidRPr="00337853">
              <w:rPr>
                <w:rFonts w:ascii="‚l‚r –¾’©" w:hint="eastAsia"/>
              </w:rPr>
              <w:t>役職</w:t>
            </w:r>
          </w:p>
        </w:tc>
        <w:tc>
          <w:tcPr>
            <w:tcW w:w="1314" w:type="dxa"/>
            <w:shd w:val="clear" w:color="auto" w:fill="auto"/>
            <w:vAlign w:val="center"/>
          </w:tcPr>
          <w:p w14:paraId="04DD13A1" w14:textId="77777777" w:rsidR="00F222D7" w:rsidRPr="00337853" w:rsidRDefault="00F222D7" w:rsidP="00A60654">
            <w:pPr>
              <w:jc w:val="center"/>
              <w:rPr>
                <w:rFonts w:ascii="‚l‚r –¾’©"/>
              </w:rPr>
            </w:pPr>
            <w:r w:rsidRPr="00337853">
              <w:rPr>
                <w:rFonts w:ascii="‚l‚r –¾’©" w:hint="eastAsia"/>
              </w:rPr>
              <w:t>パスポート番号及び国籍</w:t>
            </w:r>
            <w:r w:rsidRPr="00337853">
              <w:rPr>
                <w:rFonts w:ascii="‚l‚r –¾’©" w:hint="eastAsia"/>
                <w:sz w:val="18"/>
                <w:szCs w:val="18"/>
              </w:rPr>
              <w:t>（※４）</w:t>
            </w:r>
          </w:p>
        </w:tc>
      </w:tr>
      <w:tr w:rsidR="00F222D7" w14:paraId="1075E44B" w14:textId="77777777" w:rsidTr="008505B0">
        <w:trPr>
          <w:jc w:val="center"/>
        </w:trPr>
        <w:tc>
          <w:tcPr>
            <w:tcW w:w="1413" w:type="dxa"/>
            <w:shd w:val="clear" w:color="auto" w:fill="auto"/>
          </w:tcPr>
          <w:p w14:paraId="264592F9" w14:textId="77777777" w:rsidR="00F222D7" w:rsidRPr="00337853" w:rsidRDefault="00F222D7" w:rsidP="00A60654">
            <w:pPr>
              <w:rPr>
                <w:rFonts w:ascii="‚l‚r –¾’©"/>
              </w:rPr>
            </w:pPr>
            <w:r w:rsidRPr="00337853">
              <w:rPr>
                <w:rFonts w:ascii="‚l‚r –¾’©" w:hint="eastAsia"/>
              </w:rPr>
              <w:t>情報管理責任者</w:t>
            </w:r>
            <w:r w:rsidRPr="00337853">
              <w:rPr>
                <w:rFonts w:ascii="‚l‚r –¾’©" w:hint="eastAsia"/>
                <w:sz w:val="18"/>
                <w:szCs w:val="18"/>
              </w:rPr>
              <w:t>（※１）</w:t>
            </w:r>
          </w:p>
        </w:tc>
        <w:tc>
          <w:tcPr>
            <w:tcW w:w="430" w:type="dxa"/>
            <w:shd w:val="clear" w:color="auto" w:fill="auto"/>
          </w:tcPr>
          <w:p w14:paraId="56240E88" w14:textId="77777777" w:rsidR="00F222D7" w:rsidRPr="00337853" w:rsidRDefault="00F222D7" w:rsidP="00A60654">
            <w:pPr>
              <w:rPr>
                <w:rFonts w:ascii="‚l‚r –¾’©"/>
              </w:rPr>
            </w:pPr>
            <w:r w:rsidRPr="00337853">
              <w:rPr>
                <w:rFonts w:ascii="‚l‚r –¾’©" w:hint="eastAsia"/>
              </w:rPr>
              <w:t>Ａ</w:t>
            </w:r>
          </w:p>
        </w:tc>
        <w:tc>
          <w:tcPr>
            <w:tcW w:w="1134" w:type="dxa"/>
            <w:shd w:val="clear" w:color="auto" w:fill="auto"/>
          </w:tcPr>
          <w:p w14:paraId="404E5A76" w14:textId="77777777" w:rsidR="00F222D7" w:rsidRPr="00337853" w:rsidRDefault="00F222D7" w:rsidP="00A60654">
            <w:pPr>
              <w:rPr>
                <w:rFonts w:ascii="‚l‚r –¾’©"/>
              </w:rPr>
            </w:pPr>
          </w:p>
        </w:tc>
        <w:tc>
          <w:tcPr>
            <w:tcW w:w="1134" w:type="dxa"/>
            <w:shd w:val="clear" w:color="auto" w:fill="auto"/>
          </w:tcPr>
          <w:p w14:paraId="18F13FA7" w14:textId="77777777" w:rsidR="00F222D7" w:rsidRPr="00337853" w:rsidRDefault="00F222D7" w:rsidP="00A60654">
            <w:pPr>
              <w:rPr>
                <w:rFonts w:ascii="‚l‚r –¾’©"/>
              </w:rPr>
            </w:pPr>
          </w:p>
        </w:tc>
        <w:tc>
          <w:tcPr>
            <w:tcW w:w="1134" w:type="dxa"/>
            <w:shd w:val="clear" w:color="auto" w:fill="auto"/>
          </w:tcPr>
          <w:p w14:paraId="7A23BAE3" w14:textId="77777777" w:rsidR="00F222D7" w:rsidRPr="00337853" w:rsidRDefault="00F222D7" w:rsidP="00A60654">
            <w:pPr>
              <w:rPr>
                <w:rFonts w:ascii="‚l‚r –¾’©"/>
              </w:rPr>
            </w:pPr>
          </w:p>
        </w:tc>
        <w:tc>
          <w:tcPr>
            <w:tcW w:w="1134" w:type="dxa"/>
            <w:shd w:val="clear" w:color="auto" w:fill="auto"/>
          </w:tcPr>
          <w:p w14:paraId="47C592C5" w14:textId="77777777" w:rsidR="00F222D7" w:rsidRPr="00337853" w:rsidRDefault="00F222D7" w:rsidP="00A60654">
            <w:pPr>
              <w:rPr>
                <w:rFonts w:ascii="‚l‚r –¾’©"/>
              </w:rPr>
            </w:pPr>
          </w:p>
        </w:tc>
        <w:tc>
          <w:tcPr>
            <w:tcW w:w="1156" w:type="dxa"/>
            <w:shd w:val="clear" w:color="auto" w:fill="auto"/>
          </w:tcPr>
          <w:p w14:paraId="019C7699" w14:textId="77777777" w:rsidR="00F222D7" w:rsidRPr="00337853" w:rsidRDefault="00F222D7" w:rsidP="00A60654">
            <w:pPr>
              <w:rPr>
                <w:rFonts w:ascii="‚l‚r –¾’©"/>
              </w:rPr>
            </w:pPr>
          </w:p>
        </w:tc>
        <w:tc>
          <w:tcPr>
            <w:tcW w:w="1314" w:type="dxa"/>
            <w:shd w:val="clear" w:color="auto" w:fill="auto"/>
          </w:tcPr>
          <w:p w14:paraId="6A7E75B1" w14:textId="77777777" w:rsidR="00F222D7" w:rsidRPr="00337853" w:rsidRDefault="00F222D7" w:rsidP="00A60654">
            <w:pPr>
              <w:rPr>
                <w:rFonts w:ascii="‚l‚r –¾’©"/>
              </w:rPr>
            </w:pPr>
          </w:p>
        </w:tc>
      </w:tr>
      <w:tr w:rsidR="00F222D7" w14:paraId="3FBD3507" w14:textId="77777777" w:rsidTr="008505B0">
        <w:trPr>
          <w:jc w:val="center"/>
        </w:trPr>
        <w:tc>
          <w:tcPr>
            <w:tcW w:w="1413" w:type="dxa"/>
            <w:vMerge w:val="restart"/>
            <w:shd w:val="clear" w:color="auto" w:fill="auto"/>
          </w:tcPr>
          <w:p w14:paraId="15C3B9C9" w14:textId="77777777" w:rsidR="00F222D7" w:rsidRPr="00337853" w:rsidRDefault="00F222D7" w:rsidP="00A60654">
            <w:pPr>
              <w:rPr>
                <w:rFonts w:ascii="‚l‚r –¾’©"/>
              </w:rPr>
            </w:pPr>
            <w:r w:rsidRPr="00337853">
              <w:rPr>
                <w:rFonts w:ascii="‚l‚r –¾’©" w:hint="eastAsia"/>
              </w:rPr>
              <w:t>情報取扱管理者</w:t>
            </w:r>
            <w:r w:rsidRPr="00337853">
              <w:rPr>
                <w:rFonts w:ascii="‚l‚r –¾’©" w:hint="eastAsia"/>
                <w:sz w:val="18"/>
                <w:szCs w:val="18"/>
              </w:rPr>
              <w:t>（※２）</w:t>
            </w:r>
          </w:p>
        </w:tc>
        <w:tc>
          <w:tcPr>
            <w:tcW w:w="430" w:type="dxa"/>
            <w:shd w:val="clear" w:color="auto" w:fill="auto"/>
          </w:tcPr>
          <w:p w14:paraId="10BB11C3" w14:textId="77777777" w:rsidR="00F222D7" w:rsidRPr="00337853" w:rsidRDefault="00F222D7" w:rsidP="00A60654">
            <w:pPr>
              <w:rPr>
                <w:rFonts w:ascii="‚l‚r –¾’©"/>
              </w:rPr>
            </w:pPr>
            <w:r w:rsidRPr="00337853">
              <w:rPr>
                <w:rFonts w:ascii="‚l‚r –¾’©" w:hint="eastAsia"/>
              </w:rPr>
              <w:t>Ｂ</w:t>
            </w:r>
          </w:p>
        </w:tc>
        <w:tc>
          <w:tcPr>
            <w:tcW w:w="1134" w:type="dxa"/>
            <w:shd w:val="clear" w:color="auto" w:fill="auto"/>
          </w:tcPr>
          <w:p w14:paraId="73A53317" w14:textId="77777777" w:rsidR="00F222D7" w:rsidRPr="00337853" w:rsidRDefault="00F222D7" w:rsidP="00A60654">
            <w:pPr>
              <w:rPr>
                <w:rFonts w:ascii="‚l‚r –¾’©"/>
              </w:rPr>
            </w:pPr>
          </w:p>
        </w:tc>
        <w:tc>
          <w:tcPr>
            <w:tcW w:w="1134" w:type="dxa"/>
            <w:shd w:val="clear" w:color="auto" w:fill="auto"/>
          </w:tcPr>
          <w:p w14:paraId="23A5DD9D" w14:textId="77777777" w:rsidR="00F222D7" w:rsidRPr="00337853" w:rsidRDefault="00F222D7" w:rsidP="00A60654">
            <w:pPr>
              <w:rPr>
                <w:rFonts w:ascii="‚l‚r –¾’©"/>
              </w:rPr>
            </w:pPr>
          </w:p>
        </w:tc>
        <w:tc>
          <w:tcPr>
            <w:tcW w:w="1134" w:type="dxa"/>
            <w:shd w:val="clear" w:color="auto" w:fill="auto"/>
          </w:tcPr>
          <w:p w14:paraId="2D338503" w14:textId="77777777" w:rsidR="00F222D7" w:rsidRPr="00337853" w:rsidRDefault="00F222D7" w:rsidP="00A60654">
            <w:pPr>
              <w:rPr>
                <w:rFonts w:ascii="‚l‚r –¾’©"/>
              </w:rPr>
            </w:pPr>
          </w:p>
        </w:tc>
        <w:tc>
          <w:tcPr>
            <w:tcW w:w="1134" w:type="dxa"/>
            <w:shd w:val="clear" w:color="auto" w:fill="auto"/>
          </w:tcPr>
          <w:p w14:paraId="2C8287AD" w14:textId="77777777" w:rsidR="00F222D7" w:rsidRPr="00337853" w:rsidRDefault="00F222D7" w:rsidP="00A60654">
            <w:pPr>
              <w:rPr>
                <w:rFonts w:ascii="‚l‚r –¾’©"/>
              </w:rPr>
            </w:pPr>
          </w:p>
        </w:tc>
        <w:tc>
          <w:tcPr>
            <w:tcW w:w="1156" w:type="dxa"/>
            <w:shd w:val="clear" w:color="auto" w:fill="auto"/>
          </w:tcPr>
          <w:p w14:paraId="269BCB8B" w14:textId="77777777" w:rsidR="00F222D7" w:rsidRPr="00337853" w:rsidRDefault="00F222D7" w:rsidP="00A60654">
            <w:pPr>
              <w:rPr>
                <w:rFonts w:ascii="‚l‚r –¾’©"/>
              </w:rPr>
            </w:pPr>
          </w:p>
        </w:tc>
        <w:tc>
          <w:tcPr>
            <w:tcW w:w="1314" w:type="dxa"/>
            <w:shd w:val="clear" w:color="auto" w:fill="auto"/>
          </w:tcPr>
          <w:p w14:paraId="41DC6937" w14:textId="77777777" w:rsidR="00F222D7" w:rsidRPr="00337853" w:rsidRDefault="00F222D7" w:rsidP="00A60654">
            <w:pPr>
              <w:rPr>
                <w:rFonts w:ascii="‚l‚r –¾’©"/>
              </w:rPr>
            </w:pPr>
          </w:p>
        </w:tc>
      </w:tr>
      <w:tr w:rsidR="00F222D7" w14:paraId="14DCA5C6" w14:textId="77777777" w:rsidTr="008505B0">
        <w:trPr>
          <w:jc w:val="center"/>
        </w:trPr>
        <w:tc>
          <w:tcPr>
            <w:tcW w:w="1413" w:type="dxa"/>
            <w:vMerge/>
            <w:shd w:val="clear" w:color="auto" w:fill="auto"/>
          </w:tcPr>
          <w:p w14:paraId="58A82369" w14:textId="77777777" w:rsidR="00F222D7" w:rsidRPr="00337853" w:rsidRDefault="00F222D7" w:rsidP="00A60654">
            <w:pPr>
              <w:rPr>
                <w:rFonts w:ascii="‚l‚r –¾’©"/>
              </w:rPr>
            </w:pPr>
          </w:p>
        </w:tc>
        <w:tc>
          <w:tcPr>
            <w:tcW w:w="430" w:type="dxa"/>
            <w:shd w:val="clear" w:color="auto" w:fill="auto"/>
          </w:tcPr>
          <w:p w14:paraId="45635321" w14:textId="77777777" w:rsidR="00F222D7" w:rsidRPr="00337853" w:rsidRDefault="00F222D7" w:rsidP="00A60654">
            <w:pPr>
              <w:rPr>
                <w:rFonts w:ascii="‚l‚r –¾’©"/>
              </w:rPr>
            </w:pPr>
            <w:r w:rsidRPr="00337853">
              <w:rPr>
                <w:rFonts w:ascii="‚l‚r –¾’©" w:hint="eastAsia"/>
              </w:rPr>
              <w:t>Ｃ</w:t>
            </w:r>
          </w:p>
        </w:tc>
        <w:tc>
          <w:tcPr>
            <w:tcW w:w="1134" w:type="dxa"/>
            <w:shd w:val="clear" w:color="auto" w:fill="auto"/>
          </w:tcPr>
          <w:p w14:paraId="0E78E69E" w14:textId="77777777" w:rsidR="00F222D7" w:rsidRPr="00337853" w:rsidRDefault="00F222D7" w:rsidP="00A60654">
            <w:pPr>
              <w:rPr>
                <w:rFonts w:ascii="‚l‚r –¾’©"/>
              </w:rPr>
            </w:pPr>
          </w:p>
        </w:tc>
        <w:tc>
          <w:tcPr>
            <w:tcW w:w="1134" w:type="dxa"/>
            <w:shd w:val="clear" w:color="auto" w:fill="auto"/>
          </w:tcPr>
          <w:p w14:paraId="4F33F5C4" w14:textId="77777777" w:rsidR="00F222D7" w:rsidRPr="00337853" w:rsidRDefault="00F222D7" w:rsidP="00A60654">
            <w:pPr>
              <w:rPr>
                <w:rFonts w:ascii="‚l‚r –¾’©"/>
              </w:rPr>
            </w:pPr>
          </w:p>
        </w:tc>
        <w:tc>
          <w:tcPr>
            <w:tcW w:w="1134" w:type="dxa"/>
            <w:shd w:val="clear" w:color="auto" w:fill="auto"/>
          </w:tcPr>
          <w:p w14:paraId="17684D27" w14:textId="77777777" w:rsidR="00F222D7" w:rsidRPr="00337853" w:rsidRDefault="00F222D7" w:rsidP="00A60654">
            <w:pPr>
              <w:rPr>
                <w:rFonts w:ascii="‚l‚r –¾’©"/>
              </w:rPr>
            </w:pPr>
          </w:p>
        </w:tc>
        <w:tc>
          <w:tcPr>
            <w:tcW w:w="1134" w:type="dxa"/>
            <w:shd w:val="clear" w:color="auto" w:fill="auto"/>
          </w:tcPr>
          <w:p w14:paraId="176488B1" w14:textId="77777777" w:rsidR="00F222D7" w:rsidRPr="00337853" w:rsidRDefault="00F222D7" w:rsidP="00A60654">
            <w:pPr>
              <w:rPr>
                <w:rFonts w:ascii="‚l‚r –¾’©"/>
              </w:rPr>
            </w:pPr>
          </w:p>
        </w:tc>
        <w:tc>
          <w:tcPr>
            <w:tcW w:w="1156" w:type="dxa"/>
            <w:shd w:val="clear" w:color="auto" w:fill="auto"/>
          </w:tcPr>
          <w:p w14:paraId="06DCB8A2" w14:textId="77777777" w:rsidR="00F222D7" w:rsidRPr="00337853" w:rsidRDefault="00F222D7" w:rsidP="00A60654">
            <w:pPr>
              <w:rPr>
                <w:rFonts w:ascii="‚l‚r –¾’©"/>
              </w:rPr>
            </w:pPr>
          </w:p>
        </w:tc>
        <w:tc>
          <w:tcPr>
            <w:tcW w:w="1314" w:type="dxa"/>
            <w:shd w:val="clear" w:color="auto" w:fill="auto"/>
          </w:tcPr>
          <w:p w14:paraId="5CA3D985" w14:textId="77777777" w:rsidR="00F222D7" w:rsidRPr="00337853" w:rsidRDefault="00F222D7" w:rsidP="00A60654">
            <w:pPr>
              <w:rPr>
                <w:rFonts w:ascii="‚l‚r –¾’©"/>
              </w:rPr>
            </w:pPr>
          </w:p>
        </w:tc>
      </w:tr>
      <w:tr w:rsidR="00F222D7" w14:paraId="0ADD5A9F" w14:textId="77777777" w:rsidTr="008505B0">
        <w:trPr>
          <w:jc w:val="center"/>
        </w:trPr>
        <w:tc>
          <w:tcPr>
            <w:tcW w:w="1413" w:type="dxa"/>
            <w:vMerge w:val="restart"/>
            <w:shd w:val="clear" w:color="auto" w:fill="auto"/>
          </w:tcPr>
          <w:p w14:paraId="6FD06A54" w14:textId="77777777" w:rsidR="00F222D7" w:rsidRPr="00337853" w:rsidRDefault="00F222D7" w:rsidP="00A60654">
            <w:pPr>
              <w:rPr>
                <w:rFonts w:ascii="‚l‚r –¾’©"/>
              </w:rPr>
            </w:pPr>
            <w:r w:rsidRPr="00337853">
              <w:rPr>
                <w:rFonts w:ascii="‚l‚r –¾’©" w:hint="eastAsia"/>
              </w:rPr>
              <w:t>業務従事者</w:t>
            </w:r>
            <w:r w:rsidRPr="00337853">
              <w:rPr>
                <w:rFonts w:ascii="‚l‚r –¾’©" w:hint="eastAsia"/>
                <w:sz w:val="18"/>
                <w:szCs w:val="18"/>
              </w:rPr>
              <w:t>（※３）</w:t>
            </w:r>
          </w:p>
        </w:tc>
        <w:tc>
          <w:tcPr>
            <w:tcW w:w="430" w:type="dxa"/>
            <w:shd w:val="clear" w:color="auto" w:fill="auto"/>
          </w:tcPr>
          <w:p w14:paraId="298C0AB5" w14:textId="77777777" w:rsidR="00F222D7" w:rsidRPr="00337853" w:rsidRDefault="00F222D7" w:rsidP="00A60654">
            <w:pPr>
              <w:rPr>
                <w:rFonts w:ascii="‚l‚r –¾’©"/>
              </w:rPr>
            </w:pPr>
            <w:r w:rsidRPr="00337853">
              <w:rPr>
                <w:rFonts w:ascii="‚l‚r –¾’©" w:hint="eastAsia"/>
              </w:rPr>
              <w:t>Ｄ</w:t>
            </w:r>
          </w:p>
        </w:tc>
        <w:tc>
          <w:tcPr>
            <w:tcW w:w="1134" w:type="dxa"/>
            <w:shd w:val="clear" w:color="auto" w:fill="auto"/>
          </w:tcPr>
          <w:p w14:paraId="7C8394B2" w14:textId="77777777" w:rsidR="00F222D7" w:rsidRPr="00337853" w:rsidRDefault="00F222D7" w:rsidP="00A60654">
            <w:pPr>
              <w:rPr>
                <w:rFonts w:ascii="‚l‚r –¾’©"/>
              </w:rPr>
            </w:pPr>
          </w:p>
        </w:tc>
        <w:tc>
          <w:tcPr>
            <w:tcW w:w="1134" w:type="dxa"/>
            <w:shd w:val="clear" w:color="auto" w:fill="auto"/>
          </w:tcPr>
          <w:p w14:paraId="5EEC73C9" w14:textId="77777777" w:rsidR="00F222D7" w:rsidRPr="00337853" w:rsidRDefault="00F222D7" w:rsidP="00A60654">
            <w:pPr>
              <w:rPr>
                <w:rFonts w:ascii="‚l‚r –¾’©"/>
              </w:rPr>
            </w:pPr>
          </w:p>
        </w:tc>
        <w:tc>
          <w:tcPr>
            <w:tcW w:w="1134" w:type="dxa"/>
            <w:shd w:val="clear" w:color="auto" w:fill="auto"/>
          </w:tcPr>
          <w:p w14:paraId="3022E16D" w14:textId="77777777" w:rsidR="00F222D7" w:rsidRPr="00337853" w:rsidRDefault="00F222D7" w:rsidP="00A60654">
            <w:pPr>
              <w:rPr>
                <w:rFonts w:ascii="‚l‚r –¾’©"/>
              </w:rPr>
            </w:pPr>
          </w:p>
        </w:tc>
        <w:tc>
          <w:tcPr>
            <w:tcW w:w="1134" w:type="dxa"/>
            <w:shd w:val="clear" w:color="auto" w:fill="auto"/>
          </w:tcPr>
          <w:p w14:paraId="452EF2A8" w14:textId="77777777" w:rsidR="00F222D7" w:rsidRPr="00337853" w:rsidRDefault="00F222D7" w:rsidP="00A60654">
            <w:pPr>
              <w:rPr>
                <w:rFonts w:ascii="‚l‚r –¾’©"/>
              </w:rPr>
            </w:pPr>
          </w:p>
        </w:tc>
        <w:tc>
          <w:tcPr>
            <w:tcW w:w="1156" w:type="dxa"/>
            <w:shd w:val="clear" w:color="auto" w:fill="auto"/>
          </w:tcPr>
          <w:p w14:paraId="351FEBA0" w14:textId="77777777" w:rsidR="00F222D7" w:rsidRPr="00337853" w:rsidRDefault="00F222D7" w:rsidP="00A60654">
            <w:pPr>
              <w:rPr>
                <w:rFonts w:ascii="‚l‚r –¾’©"/>
              </w:rPr>
            </w:pPr>
          </w:p>
        </w:tc>
        <w:tc>
          <w:tcPr>
            <w:tcW w:w="1314" w:type="dxa"/>
            <w:shd w:val="clear" w:color="auto" w:fill="auto"/>
          </w:tcPr>
          <w:p w14:paraId="249F35BD" w14:textId="77777777" w:rsidR="00F222D7" w:rsidRPr="00337853" w:rsidRDefault="00F222D7" w:rsidP="00A60654">
            <w:pPr>
              <w:rPr>
                <w:rFonts w:ascii="‚l‚r –¾’©"/>
              </w:rPr>
            </w:pPr>
          </w:p>
        </w:tc>
      </w:tr>
      <w:tr w:rsidR="00F222D7" w14:paraId="03FC24DB" w14:textId="77777777" w:rsidTr="008505B0">
        <w:trPr>
          <w:jc w:val="center"/>
        </w:trPr>
        <w:tc>
          <w:tcPr>
            <w:tcW w:w="1413" w:type="dxa"/>
            <w:vMerge/>
            <w:shd w:val="clear" w:color="auto" w:fill="auto"/>
          </w:tcPr>
          <w:p w14:paraId="68EA39C3" w14:textId="77777777" w:rsidR="00F222D7" w:rsidRPr="00337853" w:rsidRDefault="00F222D7" w:rsidP="00A60654">
            <w:pPr>
              <w:rPr>
                <w:rFonts w:ascii="‚l‚r –¾’©"/>
              </w:rPr>
            </w:pPr>
          </w:p>
        </w:tc>
        <w:tc>
          <w:tcPr>
            <w:tcW w:w="430" w:type="dxa"/>
            <w:shd w:val="clear" w:color="auto" w:fill="auto"/>
          </w:tcPr>
          <w:p w14:paraId="7CB6C9EC" w14:textId="77777777" w:rsidR="00F222D7" w:rsidRPr="00337853" w:rsidRDefault="00F222D7" w:rsidP="00A60654">
            <w:pPr>
              <w:rPr>
                <w:rFonts w:ascii="‚l‚r –¾’©"/>
              </w:rPr>
            </w:pPr>
            <w:r w:rsidRPr="00337853">
              <w:rPr>
                <w:rFonts w:ascii="‚l‚r –¾’©" w:hint="eastAsia"/>
              </w:rPr>
              <w:t>Ｅ</w:t>
            </w:r>
          </w:p>
        </w:tc>
        <w:tc>
          <w:tcPr>
            <w:tcW w:w="1134" w:type="dxa"/>
            <w:shd w:val="clear" w:color="auto" w:fill="auto"/>
          </w:tcPr>
          <w:p w14:paraId="0B6D6C02" w14:textId="77777777" w:rsidR="00F222D7" w:rsidRPr="00337853" w:rsidRDefault="00F222D7" w:rsidP="00A60654">
            <w:pPr>
              <w:rPr>
                <w:rFonts w:ascii="‚l‚r –¾’©"/>
              </w:rPr>
            </w:pPr>
          </w:p>
        </w:tc>
        <w:tc>
          <w:tcPr>
            <w:tcW w:w="1134" w:type="dxa"/>
            <w:shd w:val="clear" w:color="auto" w:fill="auto"/>
          </w:tcPr>
          <w:p w14:paraId="7FD53335" w14:textId="77777777" w:rsidR="00F222D7" w:rsidRPr="00337853" w:rsidRDefault="00F222D7" w:rsidP="00A60654">
            <w:pPr>
              <w:rPr>
                <w:rFonts w:ascii="‚l‚r –¾’©"/>
              </w:rPr>
            </w:pPr>
          </w:p>
        </w:tc>
        <w:tc>
          <w:tcPr>
            <w:tcW w:w="1134" w:type="dxa"/>
            <w:shd w:val="clear" w:color="auto" w:fill="auto"/>
          </w:tcPr>
          <w:p w14:paraId="311A7815" w14:textId="77777777" w:rsidR="00F222D7" w:rsidRPr="00337853" w:rsidRDefault="00F222D7" w:rsidP="00A60654">
            <w:pPr>
              <w:rPr>
                <w:rFonts w:ascii="‚l‚r –¾’©"/>
              </w:rPr>
            </w:pPr>
          </w:p>
        </w:tc>
        <w:tc>
          <w:tcPr>
            <w:tcW w:w="1134" w:type="dxa"/>
            <w:shd w:val="clear" w:color="auto" w:fill="auto"/>
          </w:tcPr>
          <w:p w14:paraId="5F7D92F8" w14:textId="77777777" w:rsidR="00F222D7" w:rsidRPr="00337853" w:rsidRDefault="00F222D7" w:rsidP="00A60654">
            <w:pPr>
              <w:rPr>
                <w:rFonts w:ascii="‚l‚r –¾’©"/>
              </w:rPr>
            </w:pPr>
          </w:p>
        </w:tc>
        <w:tc>
          <w:tcPr>
            <w:tcW w:w="1156" w:type="dxa"/>
            <w:shd w:val="clear" w:color="auto" w:fill="auto"/>
          </w:tcPr>
          <w:p w14:paraId="6F7C3006" w14:textId="77777777" w:rsidR="00F222D7" w:rsidRPr="00337853" w:rsidRDefault="00F222D7" w:rsidP="00A60654">
            <w:pPr>
              <w:rPr>
                <w:rFonts w:ascii="‚l‚r –¾’©"/>
              </w:rPr>
            </w:pPr>
          </w:p>
        </w:tc>
        <w:tc>
          <w:tcPr>
            <w:tcW w:w="1314" w:type="dxa"/>
            <w:shd w:val="clear" w:color="auto" w:fill="auto"/>
          </w:tcPr>
          <w:p w14:paraId="0A4B40A8" w14:textId="77777777" w:rsidR="00F222D7" w:rsidRPr="00337853" w:rsidRDefault="00F222D7" w:rsidP="00A60654">
            <w:pPr>
              <w:rPr>
                <w:rFonts w:ascii="‚l‚r –¾’©"/>
              </w:rPr>
            </w:pPr>
          </w:p>
        </w:tc>
      </w:tr>
      <w:tr w:rsidR="00F222D7" w14:paraId="277E77E2" w14:textId="77777777" w:rsidTr="008505B0">
        <w:trPr>
          <w:jc w:val="center"/>
        </w:trPr>
        <w:tc>
          <w:tcPr>
            <w:tcW w:w="1413" w:type="dxa"/>
            <w:shd w:val="clear" w:color="auto" w:fill="auto"/>
          </w:tcPr>
          <w:p w14:paraId="7B1EA565" w14:textId="77777777" w:rsidR="00F222D7" w:rsidRPr="00337853" w:rsidRDefault="00F222D7" w:rsidP="00A60654">
            <w:pPr>
              <w:rPr>
                <w:rFonts w:ascii="‚l‚r –¾’©"/>
              </w:rPr>
            </w:pPr>
            <w:r w:rsidRPr="00337853">
              <w:rPr>
                <w:rFonts w:ascii="‚l‚r –¾’©" w:hint="eastAsia"/>
              </w:rPr>
              <w:t>再委託先</w:t>
            </w:r>
          </w:p>
        </w:tc>
        <w:tc>
          <w:tcPr>
            <w:tcW w:w="430" w:type="dxa"/>
            <w:shd w:val="clear" w:color="auto" w:fill="auto"/>
          </w:tcPr>
          <w:p w14:paraId="61BC0A9A" w14:textId="77777777" w:rsidR="00F222D7" w:rsidRPr="00337853" w:rsidRDefault="00F222D7" w:rsidP="00A60654">
            <w:pPr>
              <w:rPr>
                <w:rFonts w:ascii="‚l‚r –¾’©"/>
              </w:rPr>
            </w:pPr>
            <w:r w:rsidRPr="00337853">
              <w:rPr>
                <w:rFonts w:ascii="‚l‚r –¾’©" w:hint="eastAsia"/>
              </w:rPr>
              <w:t>Ｆ</w:t>
            </w:r>
          </w:p>
        </w:tc>
        <w:tc>
          <w:tcPr>
            <w:tcW w:w="1134" w:type="dxa"/>
            <w:shd w:val="clear" w:color="auto" w:fill="auto"/>
          </w:tcPr>
          <w:p w14:paraId="05EF99FA" w14:textId="77777777" w:rsidR="00F222D7" w:rsidRPr="00337853" w:rsidRDefault="00F222D7" w:rsidP="00A60654">
            <w:pPr>
              <w:rPr>
                <w:rFonts w:ascii="‚l‚r –¾’©"/>
              </w:rPr>
            </w:pPr>
          </w:p>
        </w:tc>
        <w:tc>
          <w:tcPr>
            <w:tcW w:w="1134" w:type="dxa"/>
            <w:shd w:val="clear" w:color="auto" w:fill="auto"/>
          </w:tcPr>
          <w:p w14:paraId="53F2D21A" w14:textId="77777777" w:rsidR="00F222D7" w:rsidRPr="00337853" w:rsidRDefault="00F222D7" w:rsidP="00A60654">
            <w:pPr>
              <w:rPr>
                <w:rFonts w:ascii="‚l‚r –¾’©"/>
              </w:rPr>
            </w:pPr>
          </w:p>
        </w:tc>
        <w:tc>
          <w:tcPr>
            <w:tcW w:w="1134" w:type="dxa"/>
            <w:shd w:val="clear" w:color="auto" w:fill="auto"/>
          </w:tcPr>
          <w:p w14:paraId="257317D3" w14:textId="77777777" w:rsidR="00F222D7" w:rsidRPr="00337853" w:rsidRDefault="00F222D7" w:rsidP="00A60654">
            <w:pPr>
              <w:rPr>
                <w:rFonts w:ascii="‚l‚r –¾’©"/>
              </w:rPr>
            </w:pPr>
          </w:p>
        </w:tc>
        <w:tc>
          <w:tcPr>
            <w:tcW w:w="1134" w:type="dxa"/>
            <w:shd w:val="clear" w:color="auto" w:fill="auto"/>
          </w:tcPr>
          <w:p w14:paraId="4B65AE1A" w14:textId="77777777" w:rsidR="00F222D7" w:rsidRPr="00337853" w:rsidRDefault="00F222D7" w:rsidP="00A60654">
            <w:pPr>
              <w:rPr>
                <w:rFonts w:ascii="‚l‚r –¾’©"/>
              </w:rPr>
            </w:pPr>
          </w:p>
        </w:tc>
        <w:tc>
          <w:tcPr>
            <w:tcW w:w="1156" w:type="dxa"/>
            <w:shd w:val="clear" w:color="auto" w:fill="auto"/>
          </w:tcPr>
          <w:p w14:paraId="16D4FAFB" w14:textId="77777777" w:rsidR="00F222D7" w:rsidRPr="00337853" w:rsidRDefault="00F222D7" w:rsidP="00A60654">
            <w:pPr>
              <w:rPr>
                <w:rFonts w:ascii="‚l‚r –¾’©"/>
              </w:rPr>
            </w:pPr>
          </w:p>
        </w:tc>
        <w:tc>
          <w:tcPr>
            <w:tcW w:w="1314" w:type="dxa"/>
            <w:shd w:val="clear" w:color="auto" w:fill="auto"/>
          </w:tcPr>
          <w:p w14:paraId="03AD395E" w14:textId="77777777" w:rsidR="00F222D7" w:rsidRPr="00337853" w:rsidRDefault="00F222D7" w:rsidP="00A60654">
            <w:pPr>
              <w:rPr>
                <w:rFonts w:ascii="‚l‚r –¾’©"/>
              </w:rPr>
            </w:pPr>
          </w:p>
        </w:tc>
      </w:tr>
    </w:tbl>
    <w:p w14:paraId="39C9DD70" w14:textId="77777777" w:rsidR="00F222D7" w:rsidRPr="00630475" w:rsidRDefault="00F222D7" w:rsidP="00F222D7">
      <w:pPr>
        <w:rPr>
          <w:rFonts w:ascii="‚l‚r –¾’©"/>
          <w:sz w:val="18"/>
          <w:szCs w:val="18"/>
        </w:rPr>
      </w:pPr>
      <w:r w:rsidRPr="00630475">
        <w:rPr>
          <w:rFonts w:ascii="‚l‚r –¾’©" w:hint="eastAsia"/>
          <w:sz w:val="18"/>
          <w:szCs w:val="18"/>
        </w:rPr>
        <w:t>（※１）受託事業者としての情報取扱の全ての責任を有する者。必ず明記すること。</w:t>
      </w:r>
    </w:p>
    <w:p w14:paraId="1040DE58" w14:textId="77777777" w:rsidR="00F222D7" w:rsidRPr="00630475" w:rsidRDefault="00F222D7" w:rsidP="00F222D7">
      <w:pPr>
        <w:ind w:left="540" w:hangingChars="300" w:hanging="540"/>
        <w:rPr>
          <w:rFonts w:ascii="‚l‚r –¾’©"/>
          <w:sz w:val="18"/>
          <w:szCs w:val="18"/>
        </w:rPr>
      </w:pPr>
      <w:r w:rsidRPr="00630475">
        <w:rPr>
          <w:rFonts w:ascii="‚l‚r –¾’©" w:hint="eastAsia"/>
          <w:sz w:val="18"/>
          <w:szCs w:val="18"/>
        </w:rPr>
        <w:t>（※２）本</w:t>
      </w:r>
      <w:r>
        <w:rPr>
          <w:rFonts w:ascii="‚l‚r –¾’©" w:hint="eastAsia"/>
          <w:sz w:val="18"/>
          <w:szCs w:val="18"/>
        </w:rPr>
        <w:t>事業</w:t>
      </w:r>
      <w:r w:rsidRPr="00630475">
        <w:rPr>
          <w:rFonts w:ascii="‚l‚r –¾’©" w:hint="eastAsia"/>
          <w:sz w:val="18"/>
          <w:szCs w:val="18"/>
        </w:rPr>
        <w:t>の遂行にあたって主に保護すべき情報を取り扱う者ではないが、本</w:t>
      </w:r>
      <w:r>
        <w:rPr>
          <w:rFonts w:ascii="‚l‚r –¾’©" w:hint="eastAsia"/>
          <w:sz w:val="18"/>
          <w:szCs w:val="18"/>
        </w:rPr>
        <w:t>事業</w:t>
      </w:r>
      <w:r w:rsidRPr="00630475">
        <w:rPr>
          <w:rFonts w:ascii="‚l‚r –¾’©" w:hint="eastAsia"/>
          <w:sz w:val="18"/>
          <w:szCs w:val="18"/>
        </w:rPr>
        <w:t>の進捗状況などの管理を行うもので、保護すべき情報を取り扱う可能性のある者。</w:t>
      </w:r>
    </w:p>
    <w:p w14:paraId="239E827A" w14:textId="77777777" w:rsidR="00F222D7" w:rsidRPr="00630475" w:rsidRDefault="00F222D7" w:rsidP="00F222D7">
      <w:pPr>
        <w:ind w:left="540" w:hangingChars="300" w:hanging="540"/>
        <w:rPr>
          <w:rFonts w:ascii="‚l‚r –¾’©"/>
          <w:sz w:val="18"/>
          <w:szCs w:val="18"/>
        </w:rPr>
      </w:pPr>
      <w:r w:rsidRPr="00630475">
        <w:rPr>
          <w:rFonts w:ascii="‚l‚r –¾’©" w:hint="eastAsia"/>
          <w:sz w:val="18"/>
          <w:szCs w:val="18"/>
        </w:rPr>
        <w:t>（※３）本</w:t>
      </w:r>
      <w:r>
        <w:rPr>
          <w:rFonts w:ascii="‚l‚r –¾’©" w:hint="eastAsia"/>
          <w:sz w:val="18"/>
          <w:szCs w:val="18"/>
        </w:rPr>
        <w:t>事業</w:t>
      </w:r>
      <w:r w:rsidRPr="00630475">
        <w:rPr>
          <w:rFonts w:ascii="‚l‚r –¾’©" w:hint="eastAsia"/>
          <w:sz w:val="18"/>
          <w:szCs w:val="18"/>
        </w:rPr>
        <w:t>の遂行にあたって保護すべき情報を取り扱う可能性のある者。</w:t>
      </w:r>
    </w:p>
    <w:p w14:paraId="1300581E" w14:textId="77777777" w:rsidR="00F222D7" w:rsidRDefault="00F222D7" w:rsidP="00F222D7">
      <w:pPr>
        <w:ind w:left="540" w:hangingChars="300" w:hanging="540"/>
        <w:rPr>
          <w:rFonts w:ascii="‚l‚r –¾’©"/>
          <w:sz w:val="18"/>
          <w:szCs w:val="18"/>
        </w:rPr>
      </w:pPr>
      <w:r w:rsidRPr="00630475">
        <w:rPr>
          <w:rFonts w:ascii="‚l‚r –¾’©" w:hint="eastAsia"/>
          <w:sz w:val="18"/>
          <w:szCs w:val="18"/>
        </w:rPr>
        <w:t>（※</w:t>
      </w:r>
      <w:r>
        <w:rPr>
          <w:rFonts w:ascii="‚l‚r –¾’©" w:hint="eastAsia"/>
          <w:sz w:val="18"/>
          <w:szCs w:val="18"/>
        </w:rPr>
        <w:t>４</w:t>
      </w:r>
      <w:r w:rsidRPr="00630475">
        <w:rPr>
          <w:rFonts w:ascii="‚l‚r –¾’©" w:hint="eastAsia"/>
          <w:sz w:val="18"/>
          <w:szCs w:val="18"/>
        </w:rPr>
        <w:t>）</w:t>
      </w:r>
      <w:r>
        <w:rPr>
          <w:rFonts w:ascii="‚l‚r –¾’©" w:hint="eastAsia"/>
          <w:sz w:val="18"/>
          <w:szCs w:val="18"/>
        </w:rPr>
        <w:t>日本国籍を有する者及び法務大臣から永住の許可を受けた者（入管特例法の「特別永住者」を除く。）以外の者は、パスポート</w:t>
      </w:r>
      <w:r w:rsidRPr="00630475">
        <w:rPr>
          <w:rFonts w:ascii="‚l‚r –¾’©" w:hint="eastAsia"/>
          <w:sz w:val="18"/>
          <w:szCs w:val="18"/>
        </w:rPr>
        <w:t>番号</w:t>
      </w:r>
      <w:r>
        <w:rPr>
          <w:rFonts w:ascii="‚l‚r –¾’©" w:hint="eastAsia"/>
          <w:sz w:val="18"/>
          <w:szCs w:val="18"/>
        </w:rPr>
        <w:t>等及び国籍を記載。</w:t>
      </w:r>
    </w:p>
    <w:p w14:paraId="0F41298E" w14:textId="77777777" w:rsidR="00F222D7" w:rsidRPr="00630475" w:rsidRDefault="00F222D7" w:rsidP="00F222D7">
      <w:pPr>
        <w:ind w:left="540" w:hangingChars="300" w:hanging="540"/>
        <w:rPr>
          <w:rFonts w:ascii="‚l‚r –¾’©"/>
          <w:sz w:val="18"/>
          <w:szCs w:val="18"/>
        </w:rPr>
      </w:pPr>
      <w:r>
        <w:rPr>
          <w:rFonts w:ascii="‚l‚r –¾’©" w:hint="eastAsia"/>
          <w:sz w:val="18"/>
          <w:szCs w:val="18"/>
        </w:rPr>
        <w:t>（※５）</w:t>
      </w:r>
      <w:r w:rsidRPr="00251B0D">
        <w:rPr>
          <w:rFonts w:ascii="‚l‚r –¾’©" w:hint="eastAsia"/>
          <w:sz w:val="18"/>
          <w:szCs w:val="18"/>
        </w:rPr>
        <w:t>住所、生年月日については、必ずしも契約前に提出することを要しないが、その場合であっても担当課室から求められた場合は速やかに提出すること。</w:t>
      </w:r>
    </w:p>
    <w:p w14:paraId="51E3D7F8" w14:textId="77777777" w:rsidR="00F222D7" w:rsidRDefault="00F222D7" w:rsidP="00F222D7">
      <w:pPr>
        <w:rPr>
          <w:rFonts w:ascii="‚l‚r –¾’©"/>
          <w:szCs w:val="22"/>
        </w:rPr>
      </w:pPr>
    </w:p>
    <w:p w14:paraId="2CE12574" w14:textId="77777777" w:rsidR="00F222D7" w:rsidRPr="00387251" w:rsidRDefault="00F222D7" w:rsidP="00F222D7">
      <w:pPr>
        <w:rPr>
          <w:rFonts w:ascii="‚l‚r –¾’©"/>
          <w:szCs w:val="22"/>
        </w:rPr>
      </w:pPr>
      <w:r>
        <w:rPr>
          <w:rFonts w:ascii="‚l‚r –¾’©" w:hint="eastAsia"/>
          <w:szCs w:val="22"/>
        </w:rPr>
        <w:t>②情報管理体制図</w:t>
      </w:r>
    </w:p>
    <w:p w14:paraId="54669D3E" w14:textId="58A64256" w:rsidR="00F222D7" w:rsidRDefault="00F222D7" w:rsidP="00F222D7">
      <w:pPr>
        <w:rPr>
          <w:rFonts w:ascii="‚l‚r –¾’©"/>
        </w:rPr>
      </w:pPr>
      <w:r>
        <w:rPr>
          <w:noProof/>
        </w:rPr>
        <mc:AlternateContent>
          <mc:Choice Requires="wps">
            <w:drawing>
              <wp:anchor distT="0" distB="0" distL="114300" distR="114300" simplePos="0" relativeHeight="251662338" behindDoc="0" locked="0" layoutInCell="1" allowOverlap="1" wp14:anchorId="2F723102" wp14:editId="6B87ED44">
                <wp:simplePos x="0" y="0"/>
                <wp:positionH relativeFrom="column">
                  <wp:posOffset>2063750</wp:posOffset>
                </wp:positionH>
                <wp:positionV relativeFrom="paragraph">
                  <wp:posOffset>27305</wp:posOffset>
                </wp:positionV>
                <wp:extent cx="1158875" cy="325755"/>
                <wp:effectExtent l="0" t="0" r="22225" b="17145"/>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8875" cy="32575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14:paraId="6259EF25" w14:textId="77777777" w:rsidR="00F222D7" w:rsidRPr="004B1BC9" w:rsidRDefault="00F222D7" w:rsidP="00F222D7">
                            <w:pPr>
                              <w:jc w:val="center"/>
                              <w:rPr>
                                <w:color w:val="000000"/>
                                <w:sz w:val="20"/>
                              </w:rPr>
                            </w:pPr>
                            <w:r w:rsidRPr="004B1BC9">
                              <w:rPr>
                                <w:rFonts w:hint="eastAsia"/>
                                <w:color w:val="000000"/>
                                <w:sz w:val="20"/>
                              </w:rPr>
                              <w:t>情報</w:t>
                            </w:r>
                            <w:r w:rsidRPr="004B1BC9">
                              <w:rPr>
                                <w:color w:val="000000"/>
                                <w:sz w:val="20"/>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723102" id="正方形/長方形 6" o:spid="_x0000_s1026" style="position:absolute;left:0;text-align:left;margin-left:162.5pt;margin-top:2.15pt;width:91.25pt;height:25.65pt;z-index:2516623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" fillcolor="window" strokecolor="#41719c" strokeweight="1pt">
                <v:path arrowok="t"/>
                <v:textbox>
                  <w:txbxContent>
                    <w:p w14:paraId="6259EF25" w14:textId="77777777" w:rsidR="00F222D7" w:rsidRPr="004B1BC9" w:rsidRDefault="00F222D7" w:rsidP="00F222D7">
                      <w:pPr>
                        <w:jc w:val="center"/>
                        <w:rPr>
                          <w:color w:val="000000"/>
                          <w:sz w:val="20"/>
                        </w:rPr>
                      </w:pPr>
                      <w:r w:rsidRPr="004B1BC9">
                        <w:rPr>
                          <w:rFonts w:hint="eastAsia"/>
                          <w:color w:val="000000"/>
                          <w:sz w:val="20"/>
                        </w:rPr>
                        <w:t>情報</w:t>
                      </w:r>
                      <w:r w:rsidRPr="004B1BC9">
                        <w:rPr>
                          <w:color w:val="000000"/>
                          <w:sz w:val="20"/>
                        </w:rPr>
                        <w:t>取扱者</w:t>
                      </w:r>
                    </w:p>
                  </w:txbxContent>
                </v:textbox>
              </v:rect>
            </w:pict>
          </mc:Fallback>
        </mc:AlternateContent>
      </w:r>
      <w:r>
        <w:rPr>
          <w:noProof/>
        </w:rPr>
        <mc:AlternateContent>
          <mc:Choice Requires="wps">
            <w:drawing>
              <wp:anchor distT="0" distB="0" distL="114300" distR="114300" simplePos="0" relativeHeight="251660290" behindDoc="0" locked="0" layoutInCell="1" allowOverlap="1" wp14:anchorId="4ACEF763" wp14:editId="3619457C">
                <wp:simplePos x="0" y="0"/>
                <wp:positionH relativeFrom="column">
                  <wp:posOffset>156845</wp:posOffset>
                </wp:positionH>
                <wp:positionV relativeFrom="paragraph">
                  <wp:posOffset>204470</wp:posOffset>
                </wp:positionV>
                <wp:extent cx="5035550" cy="1985645"/>
                <wp:effectExtent l="0" t="0" r="12700" b="14605"/>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35550" cy="1985645"/>
                        </a:xfrm>
                        <a:prstGeom prst="rect">
                          <a:avLst/>
                        </a:prstGeom>
                        <a:noFill/>
                        <a:ln w="12700" cap="flat" cmpd="sng" algn="ctr">
                          <a:solidFill>
                            <a:srgbClr val="5B9BD5">
                              <a:shade val="50000"/>
                            </a:srgbClr>
                          </a:solidFill>
                          <a:prstDash val="solid"/>
                          <a:miter lim="800000"/>
                        </a:ln>
                        <a:effectLst/>
                      </wps:spPr>
                      <wps:txbx>
                        <w:txbxContent>
                          <w:p w14:paraId="2F383FC7" w14:textId="77777777" w:rsidR="00F222D7" w:rsidRPr="00D4044B" w:rsidRDefault="00F222D7" w:rsidP="00F222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CEF763" id="正方形/長方形 5" o:spid="_x0000_s1027" style="position:absolute;left:0;text-align:left;margin-left:12.35pt;margin-top:16.1pt;width:396.5pt;height:156.35pt;z-index:251660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" filled="f" strokecolor="#41719c" strokeweight="1pt">
                <v:path arrowok="t"/>
                <v:textbox>
                  <w:txbxContent>
                    <w:p w14:paraId="2F383FC7" w14:textId="77777777" w:rsidR="00F222D7" w:rsidRPr="00D4044B" w:rsidRDefault="00F222D7" w:rsidP="00F222D7"/>
                  </w:txbxContent>
                </v:textbox>
              </v:rect>
            </w:pict>
          </mc:Fallback>
        </mc:AlternateContent>
      </w:r>
      <w:r>
        <w:rPr>
          <w:rFonts w:ascii="‚l‚r –¾’©" w:hint="eastAsia"/>
        </w:rPr>
        <w:t>（例）</w:t>
      </w:r>
    </w:p>
    <w:p w14:paraId="7FAB4603" w14:textId="7BAB4024" w:rsidR="00F222D7" w:rsidRDefault="00F222D7" w:rsidP="00F222D7">
      <w:pPr>
        <w:rPr>
          <w:rFonts w:ascii="‚l‚r –¾’©"/>
        </w:rPr>
      </w:pPr>
      <w:r>
        <w:rPr>
          <w:noProof/>
        </w:rPr>
        <w:drawing>
          <wp:anchor distT="4529" distB="4246" distL="335529" distR="333842" simplePos="0" relativeHeight="251661314" behindDoc="0" locked="0" layoutInCell="1" allowOverlap="1" wp14:anchorId="00F56CC2" wp14:editId="1EB74DB5">
            <wp:simplePos x="0" y="0"/>
            <wp:positionH relativeFrom="column">
              <wp:posOffset>508884</wp:posOffset>
            </wp:positionH>
            <wp:positionV relativeFrom="paragraph">
              <wp:posOffset>224239</wp:posOffset>
            </wp:positionV>
            <wp:extent cx="4290695" cy="1649095"/>
            <wp:effectExtent l="228600" t="0" r="224155" b="27305"/>
            <wp:wrapNone/>
            <wp:docPr id="4" name="図表 4"/>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p>
    <w:p w14:paraId="68A9CFE8" w14:textId="77777777" w:rsidR="00F222D7" w:rsidRDefault="00F222D7" w:rsidP="00F222D7">
      <w:pPr>
        <w:rPr>
          <w:rFonts w:ascii="‚l‚r –¾’©"/>
        </w:rPr>
      </w:pPr>
    </w:p>
    <w:p w14:paraId="5599E9FF" w14:textId="77777777" w:rsidR="00F222D7" w:rsidRDefault="00F222D7" w:rsidP="00F222D7">
      <w:pPr>
        <w:rPr>
          <w:rFonts w:ascii="‚l‚r –¾’©"/>
        </w:rPr>
      </w:pPr>
    </w:p>
    <w:p w14:paraId="0CB2B900" w14:textId="77777777" w:rsidR="00F222D7" w:rsidRDefault="00F222D7" w:rsidP="00F222D7">
      <w:pPr>
        <w:rPr>
          <w:rFonts w:ascii="‚l‚r –¾’©"/>
        </w:rPr>
      </w:pPr>
    </w:p>
    <w:p w14:paraId="3F6FF4EA" w14:textId="77777777" w:rsidR="00F222D7" w:rsidRDefault="00F222D7" w:rsidP="00F222D7">
      <w:pPr>
        <w:rPr>
          <w:rFonts w:ascii="‚l‚r –¾’©"/>
        </w:rPr>
      </w:pPr>
    </w:p>
    <w:p w14:paraId="45138C86" w14:textId="77777777" w:rsidR="00F222D7" w:rsidRDefault="00F222D7" w:rsidP="00F222D7">
      <w:pPr>
        <w:rPr>
          <w:rFonts w:ascii="‚l‚r –¾’©"/>
        </w:rPr>
      </w:pPr>
    </w:p>
    <w:p w14:paraId="1A02D084" w14:textId="77777777" w:rsidR="00F222D7" w:rsidRDefault="00F222D7" w:rsidP="00F222D7">
      <w:pPr>
        <w:rPr>
          <w:rFonts w:ascii="‚l‚r –¾’©"/>
        </w:rPr>
      </w:pPr>
    </w:p>
    <w:p w14:paraId="790617A4" w14:textId="77777777" w:rsidR="00F222D7" w:rsidRDefault="00F222D7" w:rsidP="00F222D7">
      <w:pPr>
        <w:rPr>
          <w:rFonts w:ascii="‚l‚r –¾’©"/>
        </w:rPr>
      </w:pPr>
    </w:p>
    <w:p w14:paraId="79C5D78D" w14:textId="77777777" w:rsidR="00F222D7" w:rsidRDefault="00F222D7" w:rsidP="00F222D7">
      <w:pPr>
        <w:rPr>
          <w:rFonts w:ascii="‚l‚r –¾’©"/>
        </w:rPr>
      </w:pPr>
    </w:p>
    <w:p w14:paraId="35EB287F" w14:textId="77777777" w:rsidR="00F222D7" w:rsidRPr="00D03637" w:rsidRDefault="00F222D7" w:rsidP="00F222D7">
      <w:pPr>
        <w:rPr>
          <w:rFonts w:ascii="‚l‚r –¾’©"/>
        </w:rPr>
      </w:pPr>
      <w:r>
        <w:rPr>
          <w:rFonts w:ascii="‚l‚r –¾’©" w:hint="eastAsia"/>
        </w:rPr>
        <w:t>【情報管理体制</w:t>
      </w:r>
      <w:r w:rsidRPr="00D03637">
        <w:rPr>
          <w:rFonts w:ascii="‚l‚r –¾’©" w:hint="eastAsia"/>
        </w:rPr>
        <w:t>図に記載すべき事項】</w:t>
      </w:r>
    </w:p>
    <w:p w14:paraId="197D55BF" w14:textId="77777777" w:rsidR="00F222D7" w:rsidRDefault="00F222D7" w:rsidP="00F222D7">
      <w:pPr>
        <w:rPr>
          <w:rFonts w:hAnsi="ＭＳ 明朝"/>
          <w:szCs w:val="21"/>
        </w:rPr>
      </w:pPr>
      <w:r w:rsidRPr="002747D9">
        <w:rPr>
          <w:rFonts w:hAnsi="ＭＳ 明朝" w:hint="eastAsia"/>
          <w:szCs w:val="21"/>
        </w:rPr>
        <w:t>・本</w:t>
      </w:r>
      <w:r>
        <w:rPr>
          <w:rFonts w:hAnsi="ＭＳ 明朝" w:hint="eastAsia"/>
          <w:szCs w:val="21"/>
        </w:rPr>
        <w:t>事業</w:t>
      </w:r>
      <w:r w:rsidRPr="002747D9">
        <w:rPr>
          <w:rFonts w:hAnsi="ＭＳ 明朝" w:hint="eastAsia"/>
          <w:szCs w:val="21"/>
        </w:rPr>
        <w:t>の遂行に</w:t>
      </w:r>
      <w:r>
        <w:rPr>
          <w:rFonts w:hAnsi="ＭＳ 明朝" w:hint="eastAsia"/>
          <w:szCs w:val="21"/>
        </w:rPr>
        <w:t>あたって保護すべき情報を取り扱う全ての者。（再委託先も含む。）</w:t>
      </w:r>
    </w:p>
    <w:p w14:paraId="784F5068" w14:textId="77777777" w:rsidR="00F222D7" w:rsidRDefault="00F222D7" w:rsidP="00F222D7">
      <w:pPr>
        <w:rPr>
          <w:rFonts w:ascii="‚l‚r –¾’©"/>
        </w:rPr>
      </w:pPr>
      <w:r>
        <w:rPr>
          <w:rFonts w:ascii="‚l‚r –¾’©" w:hint="eastAsia"/>
        </w:rPr>
        <w:t>・本事業の遂行のため最低限必要な範囲で情報取扱者を設定し記載すること。</w:t>
      </w:r>
    </w:p>
    <w:p w14:paraId="556D25C2" w14:textId="72CB8E3D" w:rsidR="004B1BC9" w:rsidRPr="001D7363" w:rsidRDefault="004B1BC9" w:rsidP="004B1BC9">
      <w:pPr>
        <w:jc w:val="right"/>
        <w:rPr>
          <w:rFonts w:ascii="ＭＳ 明朝" w:hAnsi="ＭＳ 明朝"/>
          <w:color w:val="000000"/>
          <w:szCs w:val="21"/>
        </w:rPr>
      </w:pPr>
      <w:r w:rsidRPr="001D7363">
        <w:rPr>
          <w:rFonts w:ascii="ＭＳ 明朝" w:hAnsi="ＭＳ 明朝" w:hint="eastAsia"/>
          <w:color w:val="000000"/>
          <w:szCs w:val="21"/>
        </w:rPr>
        <w:lastRenderedPageBreak/>
        <w:t>（別記</w:t>
      </w:r>
      <w:r>
        <w:rPr>
          <w:rFonts w:ascii="ＭＳ 明朝" w:hAnsi="ＭＳ 明朝" w:hint="eastAsia"/>
          <w:color w:val="000000"/>
        </w:rPr>
        <w:t>１</w:t>
      </w:r>
      <w:r w:rsidRPr="001D7363">
        <w:rPr>
          <w:rFonts w:ascii="ＭＳ 明朝" w:hAnsi="ＭＳ 明朝" w:hint="eastAsia"/>
          <w:color w:val="000000"/>
          <w:szCs w:val="21"/>
        </w:rPr>
        <w:t>）</w:t>
      </w:r>
    </w:p>
    <w:p w14:paraId="574E76CA" w14:textId="77777777" w:rsidR="004B1BC9" w:rsidRPr="001D7363" w:rsidRDefault="004B1BC9" w:rsidP="004B1BC9">
      <w:pPr>
        <w:rPr>
          <w:rFonts w:ascii="ＭＳ 明朝" w:hAnsi="ＭＳ 明朝"/>
          <w:color w:val="000000"/>
          <w:szCs w:val="21"/>
        </w:rPr>
      </w:pPr>
      <w:r w:rsidRPr="001D7363">
        <w:rPr>
          <w:rFonts w:ascii="ＭＳ 明朝" w:hAnsi="ＭＳ 明朝" w:hint="eastAsia"/>
          <w:color w:val="000000"/>
          <w:szCs w:val="21"/>
        </w:rPr>
        <w:t>○　情報セキュリティに関する事項</w:t>
      </w:r>
    </w:p>
    <w:p w14:paraId="78301220" w14:textId="77777777" w:rsidR="004B1BC9" w:rsidRPr="001D7363" w:rsidRDefault="004B1BC9" w:rsidP="004B1BC9">
      <w:pPr>
        <w:rPr>
          <w:rFonts w:ascii="ＭＳ 明朝" w:hAnsi="ＭＳ 明朝"/>
          <w:color w:val="000000"/>
          <w:szCs w:val="21"/>
        </w:rPr>
      </w:pPr>
    </w:p>
    <w:p w14:paraId="6734414B" w14:textId="77777777" w:rsidR="004B1BC9" w:rsidRPr="001D7363" w:rsidRDefault="004B1BC9" w:rsidP="004B1BC9">
      <w:pPr>
        <w:ind w:firstLineChars="100" w:firstLine="210"/>
        <w:rPr>
          <w:rFonts w:ascii="ＭＳ 明朝" w:hAnsi="ＭＳ 明朝"/>
          <w:color w:val="000000"/>
          <w:szCs w:val="21"/>
        </w:rPr>
      </w:pPr>
      <w:r w:rsidRPr="001D7363">
        <w:rPr>
          <w:rFonts w:ascii="ＭＳ 明朝" w:hAnsi="ＭＳ 明朝" w:hint="eastAsia"/>
          <w:color w:val="000000"/>
          <w:szCs w:val="21"/>
        </w:rPr>
        <w:t>以下の事項について遵守すること。</w:t>
      </w:r>
    </w:p>
    <w:p w14:paraId="5AB9DB32" w14:textId="77777777" w:rsidR="004B1BC9" w:rsidRPr="001D7363" w:rsidRDefault="004B1BC9" w:rsidP="004B1BC9">
      <w:pPr>
        <w:rPr>
          <w:rFonts w:ascii="ＭＳ 明朝" w:hAnsi="ＭＳ 明朝"/>
          <w:color w:val="000000"/>
          <w:szCs w:val="21"/>
        </w:rPr>
      </w:pPr>
    </w:p>
    <w:p w14:paraId="271AFE28" w14:textId="77777777" w:rsidR="004B1BC9" w:rsidRPr="001D7363" w:rsidRDefault="004B1BC9" w:rsidP="004B1BC9">
      <w:pPr>
        <w:ind w:left="210" w:hangingChars="100" w:hanging="210"/>
        <w:rPr>
          <w:rFonts w:ascii="ＭＳ 明朝" w:hAnsi="ＭＳ 明朝"/>
          <w:color w:val="000000"/>
          <w:szCs w:val="21"/>
        </w:rPr>
      </w:pPr>
      <w:r w:rsidRPr="001D7363">
        <w:rPr>
          <w:rFonts w:ascii="ＭＳ 明朝" w:hAnsi="ＭＳ 明朝" w:hint="eastAsia"/>
          <w:color w:val="000000"/>
          <w:szCs w:val="21"/>
        </w:rPr>
        <w:t>1) 受託者は、契約締結後速やかに、情報セキュリティを確保するための体制を定めたものを含み、以下2)～18)に記載する事項の遵守の方法及び提出を求める情報、書類等（以下「情報セキュリティを確保するための体制等」という。）について、経済産業省（以下「当省」という。）の担当職員（以下「担当職員」という。）に提示し了承を得た上で確認書類として提出すること。ただし、別途契約締結前に、情報セキュリティを確保するための体制等について担当職員に提示し了承を得た上で提出したときは、この限りでない。また、定期的に、情報セキュリティを確保するための体制等及び対策に係る実施状況を紙媒体又は電子媒体により報告すること。加えて、これらに変更が生じる場合は、事前に担当職員へ案を提出し、同意を得ること。</w:t>
      </w:r>
    </w:p>
    <w:p w14:paraId="51951B13" w14:textId="77777777" w:rsidR="004B1BC9" w:rsidRPr="001D7363" w:rsidRDefault="004B1BC9" w:rsidP="004B1BC9">
      <w:pPr>
        <w:ind w:leftChars="100" w:left="210" w:firstLineChars="100" w:firstLine="210"/>
        <w:rPr>
          <w:rFonts w:ascii="ＭＳ 明朝" w:hAnsi="ＭＳ 明朝"/>
          <w:color w:val="000000"/>
          <w:szCs w:val="21"/>
        </w:rPr>
      </w:pPr>
      <w:r w:rsidRPr="001D7363">
        <w:rPr>
          <w:rFonts w:ascii="ＭＳ 明朝" w:hAnsi="ＭＳ 明朝" w:hint="eastAsia"/>
          <w:color w:val="000000"/>
          <w:szCs w:val="21"/>
        </w:rPr>
        <w:t>なお、報告の内容について、担当職員と受託者が協議し不十分であると認めた場合、受託者は、速やかに担当職員と協議し対策を講ずること。</w:t>
      </w:r>
    </w:p>
    <w:p w14:paraId="603C79DF" w14:textId="77777777" w:rsidR="004B1BC9" w:rsidRPr="001D7363" w:rsidRDefault="004B1BC9" w:rsidP="004B1BC9">
      <w:pPr>
        <w:ind w:left="210" w:hangingChars="100" w:hanging="210"/>
        <w:rPr>
          <w:rFonts w:ascii="ＭＳ 明朝" w:hAnsi="ＭＳ 明朝"/>
          <w:color w:val="000000"/>
          <w:szCs w:val="21"/>
        </w:rPr>
      </w:pPr>
    </w:p>
    <w:p w14:paraId="0B1C5547" w14:textId="77777777" w:rsidR="004B1BC9" w:rsidRPr="001D7363" w:rsidRDefault="004B1BC9" w:rsidP="004B1BC9">
      <w:pPr>
        <w:ind w:left="210" w:hangingChars="100" w:hanging="210"/>
        <w:rPr>
          <w:rFonts w:ascii="ＭＳ 明朝" w:hAnsi="ＭＳ 明朝"/>
          <w:color w:val="000000"/>
          <w:szCs w:val="21"/>
        </w:rPr>
      </w:pPr>
      <w:r w:rsidRPr="001D7363">
        <w:rPr>
          <w:rFonts w:ascii="ＭＳ 明朝" w:hAnsi="ＭＳ 明朝" w:hint="eastAsia"/>
          <w:color w:val="000000"/>
          <w:szCs w:val="21"/>
        </w:rPr>
        <w:t>2) 受託者は、本業務に使用するソフトウェア、電子計算機等に係る脆弱性対策、不正プログラム対策、サービス不能攻撃対策、標的型攻撃対策、アクセス制御対策、情報漏えい対策を講じるとともに、契約期間中にこれらの対策に関する情報セキュリティ教育を本業務にかかわる従事者に対し実施すること。</w:t>
      </w:r>
    </w:p>
    <w:p w14:paraId="59004288" w14:textId="77777777" w:rsidR="004B1BC9" w:rsidRPr="001D7363" w:rsidRDefault="004B1BC9" w:rsidP="004B1BC9">
      <w:pPr>
        <w:ind w:left="210" w:hangingChars="100" w:hanging="210"/>
        <w:rPr>
          <w:rFonts w:ascii="ＭＳ 明朝" w:hAnsi="ＭＳ 明朝"/>
          <w:color w:val="000000"/>
          <w:szCs w:val="21"/>
        </w:rPr>
      </w:pPr>
    </w:p>
    <w:p w14:paraId="7A054F04" w14:textId="77777777" w:rsidR="004B1BC9" w:rsidRPr="001D7363" w:rsidRDefault="004B1BC9" w:rsidP="004B1BC9">
      <w:pPr>
        <w:ind w:left="210" w:hangingChars="100" w:hanging="210"/>
        <w:rPr>
          <w:rFonts w:ascii="ＭＳ 明朝" w:hAnsi="ＭＳ 明朝"/>
          <w:color w:val="000000"/>
          <w:szCs w:val="21"/>
        </w:rPr>
      </w:pPr>
      <w:r w:rsidRPr="001D7363">
        <w:rPr>
          <w:rFonts w:ascii="ＭＳ 明朝" w:hAnsi="ＭＳ 明朝" w:hint="eastAsia"/>
          <w:color w:val="000000"/>
          <w:szCs w:val="21"/>
        </w:rPr>
        <w:t>3) 受託者は、本業務遂行中に得た本業務に関する情報（紙媒体及び電子媒体であってこれらの複製を含む。）の取扱いには十分注意を払い、当省内に複製が可能な電子計算機等の機器を持ち込んで作業を行う必要がある場合には、事前に担当職員の許可を得ること。なお、この場合であっても、担当職員の許可なく複製してはならない。また、作業終了後には、持ち込んだ機器から情報が消去されていることを担当職員が確認できる方法で証明すること。</w:t>
      </w:r>
    </w:p>
    <w:p w14:paraId="38B55712" w14:textId="77777777" w:rsidR="004B1BC9" w:rsidRPr="001D7363" w:rsidRDefault="004B1BC9" w:rsidP="004B1BC9">
      <w:pPr>
        <w:ind w:left="210" w:hangingChars="100" w:hanging="210"/>
        <w:rPr>
          <w:rFonts w:ascii="ＭＳ 明朝" w:hAnsi="ＭＳ 明朝"/>
          <w:color w:val="000000"/>
          <w:szCs w:val="21"/>
        </w:rPr>
      </w:pPr>
    </w:p>
    <w:p w14:paraId="1FDA28E1" w14:textId="77777777" w:rsidR="004B1BC9" w:rsidRPr="001D7363" w:rsidRDefault="004B1BC9" w:rsidP="004B1BC9">
      <w:pPr>
        <w:ind w:left="210" w:hangingChars="100" w:hanging="210"/>
        <w:rPr>
          <w:rFonts w:ascii="ＭＳ 明朝" w:hAnsi="ＭＳ 明朝"/>
          <w:color w:val="000000"/>
          <w:szCs w:val="21"/>
        </w:rPr>
      </w:pPr>
      <w:r w:rsidRPr="001D7363">
        <w:rPr>
          <w:rFonts w:ascii="ＭＳ 明朝" w:hAnsi="ＭＳ 明朝" w:hint="eastAsia"/>
          <w:color w:val="000000"/>
          <w:szCs w:val="21"/>
        </w:rPr>
        <w:t>4) 受託者は、本業務遂行中に得た本業務に関する情報（紙媒体及び電子媒体）について、担当職員の許可なく当省外で複製してはならない。また、作業終了後には、複製した情報が電子計算機等から消去されていることを担当職員が確認できる方法で証明すること。</w:t>
      </w:r>
    </w:p>
    <w:p w14:paraId="0F5F0354" w14:textId="77777777" w:rsidR="004B1BC9" w:rsidRPr="001D7363" w:rsidRDefault="004B1BC9" w:rsidP="004B1BC9">
      <w:pPr>
        <w:ind w:left="210" w:hangingChars="100" w:hanging="210"/>
        <w:rPr>
          <w:rFonts w:ascii="ＭＳ 明朝" w:hAnsi="ＭＳ 明朝"/>
          <w:color w:val="000000"/>
          <w:szCs w:val="21"/>
        </w:rPr>
      </w:pPr>
    </w:p>
    <w:p w14:paraId="4B0F5AD9" w14:textId="77777777" w:rsidR="004B1BC9" w:rsidRPr="001D7363" w:rsidRDefault="004B1BC9" w:rsidP="004B1BC9">
      <w:pPr>
        <w:ind w:left="210" w:hangingChars="100" w:hanging="210"/>
        <w:rPr>
          <w:rFonts w:ascii="ＭＳ 明朝" w:hAnsi="ＭＳ 明朝"/>
          <w:color w:val="000000"/>
          <w:szCs w:val="21"/>
        </w:rPr>
      </w:pPr>
      <w:r w:rsidRPr="001D7363">
        <w:rPr>
          <w:rFonts w:ascii="ＭＳ 明朝" w:hAnsi="ＭＳ 明朝" w:hint="eastAsia"/>
          <w:color w:val="000000"/>
          <w:szCs w:val="21"/>
        </w:rPr>
        <w:t>5) 受託者は、本業務を終了又は契約解除する場合には、受託者において本業務遂行中に得た本業務に関する情報（紙媒体及び電子媒体であってこれらの複製を含む。）を速やかに担当職員に返却又は廃棄若しくは消去すること。その際、担当職員の確認を必ず受けること。</w:t>
      </w:r>
    </w:p>
    <w:p w14:paraId="271D0C8D" w14:textId="77777777" w:rsidR="004B1BC9" w:rsidRPr="001D7363" w:rsidRDefault="004B1BC9" w:rsidP="004B1BC9">
      <w:pPr>
        <w:ind w:left="210" w:hangingChars="100" w:hanging="210"/>
        <w:rPr>
          <w:rFonts w:ascii="ＭＳ 明朝" w:hAnsi="ＭＳ 明朝"/>
          <w:color w:val="000000"/>
          <w:szCs w:val="21"/>
        </w:rPr>
      </w:pPr>
    </w:p>
    <w:p w14:paraId="20774F45" w14:textId="77777777" w:rsidR="004B1BC9" w:rsidRPr="001D7363" w:rsidRDefault="004B1BC9" w:rsidP="004B1BC9">
      <w:pPr>
        <w:ind w:left="210" w:hangingChars="100" w:hanging="210"/>
        <w:rPr>
          <w:rFonts w:ascii="ＭＳ 明朝" w:hAnsi="ＭＳ 明朝"/>
          <w:color w:val="000000"/>
          <w:szCs w:val="21"/>
        </w:rPr>
      </w:pPr>
      <w:r w:rsidRPr="001D7363">
        <w:rPr>
          <w:rFonts w:ascii="ＭＳ 明朝" w:hAnsi="ＭＳ 明朝" w:hint="eastAsia"/>
          <w:color w:val="000000"/>
          <w:szCs w:val="21"/>
        </w:rPr>
        <w:lastRenderedPageBreak/>
        <w:t>6) 受託者は、契約期間中及び契約終了後においても、本業務に関して知り得た当省の業務上の内容について、他に漏らし又は他の目的に利用してはならない。</w:t>
      </w:r>
    </w:p>
    <w:p w14:paraId="1C28DFF0" w14:textId="77777777" w:rsidR="004B1BC9" w:rsidRPr="001D7363" w:rsidRDefault="004B1BC9" w:rsidP="004B1BC9">
      <w:pPr>
        <w:ind w:leftChars="104" w:left="218" w:firstLineChars="94" w:firstLine="197"/>
        <w:rPr>
          <w:rFonts w:ascii="ＭＳ 明朝" w:hAnsi="ＭＳ 明朝"/>
          <w:color w:val="000000"/>
          <w:szCs w:val="21"/>
        </w:rPr>
      </w:pPr>
      <w:r w:rsidRPr="001D7363">
        <w:rPr>
          <w:rFonts w:ascii="ＭＳ 明朝" w:hAnsi="ＭＳ 明朝" w:hint="eastAsia"/>
          <w:color w:val="000000"/>
          <w:szCs w:val="21"/>
        </w:rPr>
        <w:t>なお、当省の業務上の内容を外部に提供する必要が生じた場合は、提供先で当該情報が適切に取り扱われないおそれがあることに留意し、提供の可否を十分に検討した上で、担当職員の承認を得るとともに、取扱上の注意点を示して提供すること。</w:t>
      </w:r>
    </w:p>
    <w:p w14:paraId="6723B3CE" w14:textId="77777777" w:rsidR="004B1BC9" w:rsidRPr="001D7363" w:rsidRDefault="004B1BC9" w:rsidP="004B1BC9">
      <w:pPr>
        <w:ind w:left="210" w:hangingChars="100" w:hanging="210"/>
        <w:rPr>
          <w:rFonts w:ascii="ＭＳ 明朝" w:hAnsi="ＭＳ 明朝"/>
          <w:color w:val="000000"/>
          <w:szCs w:val="21"/>
        </w:rPr>
      </w:pPr>
    </w:p>
    <w:p w14:paraId="5FB5D9D3" w14:textId="77777777" w:rsidR="004B1BC9" w:rsidRPr="001D7363" w:rsidRDefault="004B1BC9" w:rsidP="004B1BC9">
      <w:pPr>
        <w:ind w:left="210" w:hangingChars="100" w:hanging="210"/>
        <w:rPr>
          <w:rFonts w:ascii="ＭＳ 明朝" w:hAnsi="ＭＳ 明朝"/>
          <w:color w:val="000000"/>
          <w:szCs w:val="21"/>
        </w:rPr>
      </w:pPr>
      <w:r w:rsidRPr="001D7363">
        <w:rPr>
          <w:rFonts w:ascii="ＭＳ 明朝" w:hAnsi="ＭＳ 明朝" w:hint="eastAsia"/>
          <w:color w:val="000000"/>
          <w:szCs w:val="21"/>
        </w:rPr>
        <w:t>7) 受託者は、本業務の遂行において、情報セキュリティが侵害され又はそのおそれがある場合の対処方法について担当職員に提示すること。また、情報セキュリティが侵害され又はそのおそれがあることを認知した場合には、速やかに担当職員に報告を行い、原因究明及びその対処等について担当職員と協議の上、その指示に従うこと。</w:t>
      </w:r>
    </w:p>
    <w:p w14:paraId="5E725462" w14:textId="77777777" w:rsidR="004B1BC9" w:rsidRPr="001D7363" w:rsidRDefault="004B1BC9" w:rsidP="004B1BC9">
      <w:pPr>
        <w:ind w:left="210" w:hangingChars="100" w:hanging="210"/>
        <w:rPr>
          <w:rFonts w:ascii="ＭＳ 明朝" w:hAnsi="ＭＳ 明朝"/>
          <w:color w:val="000000"/>
          <w:szCs w:val="21"/>
        </w:rPr>
      </w:pPr>
    </w:p>
    <w:p w14:paraId="631C208C" w14:textId="77777777" w:rsidR="004B1BC9" w:rsidRPr="001D7363" w:rsidRDefault="004B1BC9" w:rsidP="004B1BC9">
      <w:pPr>
        <w:ind w:left="210" w:hangingChars="100" w:hanging="210"/>
        <w:rPr>
          <w:rFonts w:ascii="ＭＳ 明朝" w:hAnsi="ＭＳ 明朝"/>
          <w:color w:val="000000"/>
          <w:szCs w:val="21"/>
        </w:rPr>
      </w:pPr>
      <w:r w:rsidRPr="001D7363">
        <w:rPr>
          <w:rFonts w:ascii="ＭＳ 明朝" w:hAnsi="ＭＳ 明朝" w:hint="eastAsia"/>
          <w:color w:val="000000"/>
          <w:szCs w:val="21"/>
        </w:rPr>
        <w:t>8) 受託者は、「経済産業省情報セキュリティ管理規程（平成18･03･22シ第1号）」、「経済産業省情報セキュリティ対策基準（平成18･03･24シ第1号）」及び「政府機関等の情報セキュリティ対策のための統一基準群（平成３０年度版）」(以下「規程等」と総称する。)を遵守すること。また、契約締結時に規程等が改正されている場合は、改正後の規程等を遵守すること。</w:t>
      </w:r>
    </w:p>
    <w:p w14:paraId="491978BF" w14:textId="77777777" w:rsidR="004B1BC9" w:rsidRPr="001D7363" w:rsidRDefault="004B1BC9" w:rsidP="004B1BC9">
      <w:pPr>
        <w:ind w:left="210" w:hangingChars="100" w:hanging="210"/>
        <w:rPr>
          <w:rFonts w:ascii="ＭＳ 明朝" w:hAnsi="ＭＳ 明朝"/>
          <w:color w:val="000000"/>
          <w:szCs w:val="21"/>
        </w:rPr>
      </w:pPr>
    </w:p>
    <w:p w14:paraId="713A01B7" w14:textId="77777777" w:rsidR="004B1BC9" w:rsidRPr="001D7363" w:rsidRDefault="004B1BC9" w:rsidP="004B1BC9">
      <w:pPr>
        <w:ind w:left="210" w:hangingChars="100" w:hanging="210"/>
        <w:rPr>
          <w:rFonts w:ascii="ＭＳ 明朝" w:hAnsi="ＭＳ 明朝"/>
          <w:color w:val="000000"/>
          <w:szCs w:val="21"/>
        </w:rPr>
      </w:pPr>
      <w:r w:rsidRPr="001D7363">
        <w:rPr>
          <w:rFonts w:ascii="ＭＳ 明朝" w:hAnsi="ＭＳ 明朝" w:hint="eastAsia"/>
          <w:color w:val="000000"/>
          <w:szCs w:val="21"/>
        </w:rPr>
        <w:t>9) 受託者は、当省又は内閣官房内閣サイバーセキュリティセンターが必要に応じて実施する情報セキュリティ監査、マネジメント監査又はペネトレーションテストを受け入れるとともに、指摘事項への対応を行うこと。</w:t>
      </w:r>
    </w:p>
    <w:p w14:paraId="5960AA83" w14:textId="77777777" w:rsidR="004B1BC9" w:rsidRPr="001D7363" w:rsidRDefault="004B1BC9" w:rsidP="004B1BC9">
      <w:pPr>
        <w:ind w:left="210" w:hangingChars="100" w:hanging="210"/>
        <w:rPr>
          <w:rFonts w:ascii="ＭＳ 明朝" w:hAnsi="ＭＳ 明朝"/>
          <w:color w:val="000000"/>
          <w:szCs w:val="21"/>
        </w:rPr>
      </w:pPr>
    </w:p>
    <w:p w14:paraId="6C7A461E" w14:textId="77777777" w:rsidR="004B1BC9" w:rsidRPr="001D7363" w:rsidRDefault="004B1BC9" w:rsidP="004B1BC9">
      <w:pPr>
        <w:ind w:left="210" w:hangingChars="100" w:hanging="210"/>
        <w:rPr>
          <w:rFonts w:ascii="ＭＳ 明朝" w:hAnsi="ＭＳ 明朝"/>
          <w:color w:val="000000"/>
          <w:szCs w:val="21"/>
        </w:rPr>
      </w:pPr>
      <w:r w:rsidRPr="001D7363">
        <w:rPr>
          <w:rFonts w:ascii="ＭＳ 明朝" w:hAnsi="ＭＳ 明朝" w:hint="eastAsia"/>
          <w:color w:val="000000"/>
          <w:szCs w:val="21"/>
        </w:rPr>
        <w:t>10) 受託者は、本業務に従事する者を限定すること。また、受託者の資本関係・役員の情報、本業務の実施場所、本業務の全ての従事者の所属、専門性（情報セキュリティに係る資格・研修実績等）、実績及び国籍に関する情報を担当職員に提示すること。なお、本業務の実施期間中に従事者を変更等する場合は、事前にこれらの情報を担当職員に再提示すること。</w:t>
      </w:r>
    </w:p>
    <w:p w14:paraId="29E0E7A2" w14:textId="77777777" w:rsidR="004B1BC9" w:rsidRPr="001D7363" w:rsidRDefault="004B1BC9" w:rsidP="004B1BC9">
      <w:pPr>
        <w:ind w:left="210" w:hangingChars="100" w:hanging="210"/>
        <w:rPr>
          <w:rFonts w:ascii="ＭＳ 明朝" w:hAnsi="ＭＳ 明朝"/>
          <w:color w:val="000000"/>
          <w:szCs w:val="21"/>
        </w:rPr>
      </w:pPr>
    </w:p>
    <w:p w14:paraId="3422F9B5" w14:textId="77777777" w:rsidR="004B1BC9" w:rsidRPr="001D7363" w:rsidRDefault="004B1BC9" w:rsidP="004B1BC9">
      <w:pPr>
        <w:ind w:left="210" w:hangingChars="100" w:hanging="210"/>
        <w:rPr>
          <w:rFonts w:ascii="ＭＳ 明朝" w:hAnsi="ＭＳ 明朝"/>
          <w:color w:val="000000"/>
          <w:szCs w:val="21"/>
        </w:rPr>
      </w:pPr>
      <w:r w:rsidRPr="001D7363">
        <w:rPr>
          <w:rFonts w:ascii="ＭＳ 明朝" w:hAnsi="ＭＳ 明朝"/>
          <w:color w:val="000000"/>
          <w:szCs w:val="21"/>
        </w:rPr>
        <w:t>11</w:t>
      </w:r>
      <w:r w:rsidRPr="001D7363">
        <w:rPr>
          <w:rFonts w:ascii="ＭＳ 明朝" w:hAnsi="ＭＳ 明朝" w:hint="eastAsia"/>
          <w:color w:val="000000"/>
          <w:szCs w:val="21"/>
        </w:rPr>
        <w:t>) 受託者は、本業務を再委託（業務の一部を第三者に委託することをいい、外注及び請負を含む。以下同じ。）する場合は、再委託されることにより生ずる脅威に対して情報セキュリティが十分に確保されるよう、上記1)から10)まで及び12)から18)までの措置の実施を契約等により再委託先に担保させること。また、1)の確認書類には再委託先に係るものも含むこと。</w:t>
      </w:r>
    </w:p>
    <w:p w14:paraId="3CD27603" w14:textId="77777777" w:rsidR="004B1BC9" w:rsidRPr="001D7363" w:rsidRDefault="004B1BC9" w:rsidP="004B1BC9">
      <w:pPr>
        <w:ind w:left="210" w:hangingChars="100" w:hanging="210"/>
        <w:rPr>
          <w:rFonts w:ascii="ＭＳ 明朝" w:hAnsi="ＭＳ 明朝"/>
          <w:color w:val="000000"/>
          <w:szCs w:val="21"/>
        </w:rPr>
      </w:pPr>
    </w:p>
    <w:p w14:paraId="71062216" w14:textId="77777777" w:rsidR="004B1BC9" w:rsidRPr="001D7363" w:rsidRDefault="004B1BC9" w:rsidP="004B1BC9">
      <w:pPr>
        <w:ind w:left="210" w:hangingChars="100" w:hanging="210"/>
        <w:rPr>
          <w:rFonts w:ascii="ＭＳ 明朝" w:hAnsi="ＭＳ 明朝"/>
          <w:color w:val="000000"/>
          <w:szCs w:val="21"/>
        </w:rPr>
      </w:pPr>
      <w:r w:rsidRPr="001D7363">
        <w:rPr>
          <w:rFonts w:ascii="ＭＳ 明朝" w:hAnsi="ＭＳ 明朝"/>
          <w:color w:val="000000"/>
          <w:szCs w:val="21"/>
        </w:rPr>
        <w:t>12</w:t>
      </w:r>
      <w:r w:rsidRPr="001D7363">
        <w:rPr>
          <w:rFonts w:ascii="ＭＳ 明朝" w:hAnsi="ＭＳ 明朝" w:hint="eastAsia"/>
          <w:color w:val="000000"/>
          <w:szCs w:val="21"/>
        </w:rPr>
        <w:t>) 受託者は、外部公開ウェブサイト（以下「ウェブサイト」という。）を構築又は運用するプラットフォームとして、受託者自身（再委託先を含む。）が管理責任を有するサーバ等を利用する場合には、ＯＳ、ミドルウェア等のソフトウェアの脆弱性情報を収集し、セキュリティ修正プログラムが提供されている場合には業務影響に配慮しつつ、速やかに適用を実施すること。また、ウェブサイト構築時においてはサービス開始前に、運用中に</w:t>
      </w:r>
      <w:r w:rsidRPr="001D7363">
        <w:rPr>
          <w:rFonts w:ascii="ＭＳ 明朝" w:hAnsi="ＭＳ 明朝" w:hint="eastAsia"/>
          <w:color w:val="000000"/>
          <w:szCs w:val="21"/>
        </w:rPr>
        <w:lastRenderedPageBreak/>
        <w:t>おいては年１回以上、ポートスキャン、脆弱性検査を含むプラットフォーム診断を実施し、脆弱性を検出した場合には必要な対策を実施すること。</w:t>
      </w:r>
    </w:p>
    <w:p w14:paraId="13568D65" w14:textId="77777777" w:rsidR="004B1BC9" w:rsidRPr="001D7363" w:rsidRDefault="004B1BC9" w:rsidP="004B1BC9">
      <w:pPr>
        <w:ind w:left="210" w:hangingChars="100" w:hanging="210"/>
        <w:rPr>
          <w:rFonts w:ascii="ＭＳ 明朝" w:hAnsi="ＭＳ 明朝"/>
          <w:color w:val="000000"/>
          <w:szCs w:val="21"/>
        </w:rPr>
      </w:pPr>
    </w:p>
    <w:p w14:paraId="7A7B28A4" w14:textId="77777777" w:rsidR="004B1BC9" w:rsidRPr="001D7363" w:rsidRDefault="004B1BC9" w:rsidP="004B1BC9">
      <w:pPr>
        <w:ind w:left="210" w:hangingChars="100" w:hanging="210"/>
        <w:rPr>
          <w:rFonts w:ascii="ＭＳ 明朝" w:hAnsi="ＭＳ 明朝"/>
          <w:color w:val="000000"/>
          <w:szCs w:val="21"/>
        </w:rPr>
      </w:pPr>
      <w:r w:rsidRPr="001D7363">
        <w:rPr>
          <w:rFonts w:ascii="ＭＳ 明朝" w:hAnsi="ＭＳ 明朝"/>
          <w:color w:val="000000"/>
          <w:szCs w:val="21"/>
        </w:rPr>
        <w:t xml:space="preserve">13) </w:t>
      </w:r>
      <w:r w:rsidRPr="001D7363">
        <w:rPr>
          <w:rFonts w:ascii="ＭＳ 明朝" w:hAnsi="ＭＳ 明朝" w:hint="eastAsia"/>
          <w:color w:val="000000"/>
          <w:szCs w:val="21"/>
        </w:rPr>
        <w:t>受託者は、ウェブサイトを構築又は運用する場合には、インターネットを介して通信する情報の盗聴及び改ざんの防止並びに正当なウェブサーバであることを利用者が確認できるようにするため、TLS</w:t>
      </w:r>
      <w:r w:rsidRPr="001D7363">
        <w:rPr>
          <w:rFonts w:ascii="ＭＳ 明朝" w:hAnsi="ＭＳ 明朝"/>
          <w:color w:val="000000"/>
          <w:szCs w:val="21"/>
        </w:rPr>
        <w:t>(</w:t>
      </w:r>
      <w:r w:rsidRPr="001D7363">
        <w:rPr>
          <w:rFonts w:ascii="ＭＳ 明朝" w:hAnsi="ＭＳ 明朝" w:hint="eastAsia"/>
          <w:color w:val="000000"/>
          <w:szCs w:val="21"/>
        </w:rPr>
        <w:t>SSL</w:t>
      </w:r>
      <w:r w:rsidRPr="001D7363">
        <w:rPr>
          <w:rFonts w:ascii="ＭＳ 明朝" w:hAnsi="ＭＳ 明朝"/>
          <w:color w:val="000000"/>
          <w:szCs w:val="21"/>
        </w:rPr>
        <w:t>)</w:t>
      </w:r>
      <w:r w:rsidRPr="001D7363">
        <w:rPr>
          <w:rFonts w:ascii="ＭＳ 明朝" w:hAnsi="ＭＳ 明朝" w:hint="eastAsia"/>
          <w:color w:val="000000"/>
          <w:szCs w:val="21"/>
        </w:rPr>
        <w:t>暗号化の実施等によりウェブサイトの暗号化の対策等を講じること。</w:t>
      </w:r>
    </w:p>
    <w:p w14:paraId="61D30A52" w14:textId="77777777" w:rsidR="004B1BC9" w:rsidRPr="001D7363" w:rsidRDefault="004B1BC9" w:rsidP="004B1BC9">
      <w:pPr>
        <w:ind w:left="210" w:hangingChars="100" w:hanging="210"/>
        <w:rPr>
          <w:rFonts w:ascii="ＭＳ 明朝" w:hAnsi="ＭＳ 明朝"/>
          <w:color w:val="000000"/>
          <w:szCs w:val="21"/>
        </w:rPr>
      </w:pPr>
      <w:r w:rsidRPr="001D7363">
        <w:rPr>
          <w:rFonts w:ascii="ＭＳ 明朝" w:hAnsi="ＭＳ 明朝" w:hint="eastAsia"/>
          <w:color w:val="000000"/>
          <w:szCs w:val="21"/>
        </w:rPr>
        <w:t xml:space="preserve">　なお、必要となるサーバ証明書には、利用者が事前のルート証明書のインストールを必要とすることなく、その正当性を検証できる認証局（証明書発行機関）により発行された電子証明書を用いること。</w:t>
      </w:r>
    </w:p>
    <w:p w14:paraId="783FD79C" w14:textId="77777777" w:rsidR="004B1BC9" w:rsidRPr="001D7363" w:rsidRDefault="004B1BC9" w:rsidP="004B1BC9">
      <w:pPr>
        <w:ind w:left="210" w:hangingChars="100" w:hanging="210"/>
        <w:rPr>
          <w:rFonts w:ascii="ＭＳ 明朝" w:hAnsi="ＭＳ 明朝"/>
          <w:color w:val="000000"/>
          <w:szCs w:val="21"/>
        </w:rPr>
      </w:pPr>
    </w:p>
    <w:p w14:paraId="443F641F" w14:textId="77777777" w:rsidR="004B1BC9" w:rsidRPr="001D7363" w:rsidRDefault="004B1BC9" w:rsidP="004B1BC9">
      <w:pPr>
        <w:ind w:left="210" w:hangingChars="100" w:hanging="210"/>
        <w:rPr>
          <w:rFonts w:ascii="ＭＳ 明朝" w:hAnsi="ＭＳ 明朝"/>
          <w:color w:val="000000"/>
          <w:szCs w:val="21"/>
        </w:rPr>
      </w:pPr>
      <w:r w:rsidRPr="001D7363">
        <w:rPr>
          <w:rFonts w:ascii="ＭＳ 明朝" w:hAnsi="ＭＳ 明朝"/>
          <w:color w:val="000000"/>
          <w:szCs w:val="21"/>
        </w:rPr>
        <w:t>14</w:t>
      </w:r>
      <w:r w:rsidRPr="001D7363">
        <w:rPr>
          <w:rFonts w:ascii="ＭＳ 明朝" w:hAnsi="ＭＳ 明朝" w:hint="eastAsia"/>
          <w:color w:val="000000"/>
          <w:szCs w:val="21"/>
        </w:rPr>
        <w:t>) 受託者は、ウェブサイト上のウェブアプリケーションの構築又は改修を行う場合には、独立行政法人情報処理推進機構が公開する最新の「安全なウェブサイトの作り方」（以下「作り方」という。）に基づくこと。また、ウェブアプリケーションの構築又は更改時においてはサービス開始前に、運用中においてはウェブアプリケーションへ修正を加えた場合や新たな脅威が確認された場合に、「作り方」に記載されている脆弱性の検査等（ウェブアプリケーション診断）を実施し、脆弱性を検出した場合には必要な対策を実施すること。併せて、「作り方」のチェックリストに従い対応状況を確認し、その結果を記入したチェックリストを担当職員に提出すること。なお、チェックリストの結果に基づき、担当職員から指示があった場合は、それに従うこと。</w:t>
      </w:r>
    </w:p>
    <w:p w14:paraId="4EF0DB31" w14:textId="77777777" w:rsidR="004B1BC9" w:rsidRPr="001D7363" w:rsidRDefault="004B1BC9" w:rsidP="004B1BC9">
      <w:pPr>
        <w:ind w:left="210" w:hangingChars="100" w:hanging="210"/>
        <w:rPr>
          <w:rFonts w:ascii="ＭＳ 明朝" w:hAnsi="ＭＳ 明朝"/>
          <w:color w:val="000000"/>
          <w:szCs w:val="21"/>
        </w:rPr>
      </w:pPr>
    </w:p>
    <w:p w14:paraId="0915D027" w14:textId="77777777" w:rsidR="004B1BC9" w:rsidRPr="001D7363" w:rsidRDefault="004B1BC9" w:rsidP="004B1BC9">
      <w:pPr>
        <w:ind w:left="210" w:hangingChars="100" w:hanging="210"/>
        <w:rPr>
          <w:rFonts w:ascii="ＭＳ 明朝" w:hAnsi="ＭＳ 明朝"/>
          <w:color w:val="000000"/>
          <w:szCs w:val="21"/>
        </w:rPr>
      </w:pPr>
      <w:r w:rsidRPr="001D7363">
        <w:rPr>
          <w:rFonts w:ascii="ＭＳ 明朝" w:hAnsi="ＭＳ 明朝"/>
          <w:color w:val="000000"/>
          <w:szCs w:val="21"/>
        </w:rPr>
        <w:t>15</w:t>
      </w:r>
      <w:r w:rsidRPr="001D7363">
        <w:rPr>
          <w:rFonts w:ascii="ＭＳ 明朝" w:hAnsi="ＭＳ 明朝" w:hint="eastAsia"/>
          <w:color w:val="000000"/>
          <w:szCs w:val="21"/>
        </w:rPr>
        <w:t>) 受託者は、ウェブサイト又は電子メール送受信機能を含むシステムを構築又は運用する場合には、政府機関のドメインであることが保証されるドメイン名「.go.jp」を使用すること。</w:t>
      </w:r>
    </w:p>
    <w:p w14:paraId="24DF2A7B" w14:textId="77777777" w:rsidR="004B1BC9" w:rsidRPr="001D7363" w:rsidRDefault="004B1BC9" w:rsidP="004B1BC9">
      <w:pPr>
        <w:ind w:left="210" w:hangingChars="100" w:hanging="210"/>
        <w:rPr>
          <w:rFonts w:ascii="ＭＳ 明朝" w:hAnsi="ＭＳ 明朝"/>
          <w:color w:val="000000"/>
          <w:szCs w:val="21"/>
        </w:rPr>
      </w:pPr>
    </w:p>
    <w:p w14:paraId="206D8102" w14:textId="77777777" w:rsidR="004B1BC9" w:rsidRPr="001D7363" w:rsidRDefault="004B1BC9" w:rsidP="004B1BC9">
      <w:pPr>
        <w:ind w:left="210" w:hangingChars="100" w:hanging="210"/>
        <w:rPr>
          <w:rFonts w:ascii="ＭＳ 明朝" w:hAnsi="ＭＳ 明朝"/>
          <w:color w:val="000000"/>
          <w:szCs w:val="21"/>
        </w:rPr>
      </w:pPr>
      <w:r w:rsidRPr="001D7363">
        <w:rPr>
          <w:rFonts w:ascii="ＭＳ 明朝" w:hAnsi="ＭＳ 明朝" w:hint="eastAsia"/>
          <w:color w:val="000000"/>
          <w:szCs w:val="21"/>
        </w:rPr>
        <w:t>16) 受託者は、情報システム（ウェブサイトを含む。以下同じ。）の設計、構築、運用、保守、廃棄等（電子計算機、電子計算機が組み込まれた機器、通信回線装置、電磁的記録媒体等のハードウェア又はソフトウェア（以下「機器等」という。）の調達を含む場合には、その製造工程を含む。）を行う場合には、以下を実施すること。</w:t>
      </w:r>
    </w:p>
    <w:p w14:paraId="23FAF8C7" w14:textId="77777777" w:rsidR="004B1BC9" w:rsidRPr="001D7363" w:rsidRDefault="004B1BC9" w:rsidP="004B1BC9">
      <w:pPr>
        <w:ind w:leftChars="100" w:left="420" w:hangingChars="100" w:hanging="210"/>
        <w:rPr>
          <w:rFonts w:ascii="ＭＳ 明朝" w:hAnsi="ＭＳ 明朝"/>
          <w:color w:val="000000"/>
          <w:szCs w:val="21"/>
        </w:rPr>
      </w:pPr>
      <w:r w:rsidRPr="001D7363">
        <w:rPr>
          <w:rFonts w:ascii="ＭＳ 明朝" w:hAnsi="ＭＳ 明朝" w:hint="eastAsia"/>
          <w:color w:val="000000"/>
          <w:szCs w:val="21"/>
        </w:rPr>
        <w:t>①各工程において、当省の意図しない変更や機密情報の窃取等が行われないことを保証する管理が、一貫した品質保証体制の下でなされていること。また、具体的な管理手順や品質保証体制を証明する書類等を提出すること。</w:t>
      </w:r>
    </w:p>
    <w:p w14:paraId="6E26B5F8" w14:textId="77777777" w:rsidR="004B1BC9" w:rsidRPr="001D7363" w:rsidRDefault="004B1BC9" w:rsidP="004B1BC9">
      <w:pPr>
        <w:ind w:leftChars="100" w:left="420" w:hangingChars="100" w:hanging="210"/>
        <w:rPr>
          <w:rFonts w:ascii="ＭＳ 明朝" w:hAnsi="ＭＳ 明朝"/>
          <w:color w:val="000000"/>
          <w:szCs w:val="21"/>
        </w:rPr>
      </w:pPr>
      <w:r w:rsidRPr="001D7363">
        <w:rPr>
          <w:rFonts w:ascii="ＭＳ 明朝" w:hAnsi="ＭＳ 明朝" w:hint="eastAsia"/>
          <w:color w:val="000000"/>
          <w:szCs w:val="21"/>
        </w:rPr>
        <w:t>②情報システムや機器等に意図しない変更が行われる等の不正が見つかったときに、追跡調査や立入検査等、当省と連携して原因を調査し、排除するための手順及び体制を整備していること。それらが妥当であることを証明するため書類を提出すること。</w:t>
      </w:r>
    </w:p>
    <w:p w14:paraId="5E1FD677" w14:textId="77777777" w:rsidR="004B1BC9" w:rsidRPr="001D7363" w:rsidRDefault="004B1BC9" w:rsidP="004B1BC9">
      <w:pPr>
        <w:ind w:leftChars="100" w:left="420" w:hangingChars="100" w:hanging="210"/>
        <w:rPr>
          <w:rFonts w:ascii="ＭＳ 明朝" w:hAnsi="ＭＳ 明朝"/>
          <w:color w:val="000000"/>
          <w:szCs w:val="21"/>
        </w:rPr>
      </w:pPr>
      <w:r w:rsidRPr="001D7363">
        <w:rPr>
          <w:rFonts w:ascii="ＭＳ 明朝" w:hAnsi="ＭＳ 明朝" w:hint="eastAsia"/>
          <w:color w:val="000000"/>
          <w:szCs w:val="21"/>
        </w:rPr>
        <w:t xml:space="preserve">③不正プログラム対策ソフトウェア等の導入に当たり、既知及び未知の不正プログラムの検知及びその実行の防止の機能を有するソフトウェアを導入すること。 </w:t>
      </w:r>
    </w:p>
    <w:p w14:paraId="06737850" w14:textId="77777777" w:rsidR="004B1BC9" w:rsidRPr="001D7363" w:rsidRDefault="004B1BC9" w:rsidP="004B1BC9">
      <w:pPr>
        <w:ind w:leftChars="100" w:left="420" w:hangingChars="100" w:hanging="210"/>
        <w:rPr>
          <w:rFonts w:ascii="ＭＳ 明朝" w:hAnsi="ＭＳ 明朝"/>
          <w:color w:val="000000"/>
          <w:szCs w:val="21"/>
        </w:rPr>
      </w:pPr>
      <w:r w:rsidRPr="001D7363">
        <w:rPr>
          <w:rFonts w:ascii="ＭＳ 明朝" w:hAnsi="ＭＳ 明朝" w:hint="eastAsia"/>
          <w:color w:val="000000"/>
          <w:szCs w:val="21"/>
        </w:rPr>
        <w:t>④情報セキュリティ対策による情報システムの変更内容について、担当職員に速やかに</w:t>
      </w:r>
      <w:r w:rsidRPr="001D7363">
        <w:rPr>
          <w:rFonts w:ascii="ＭＳ 明朝" w:hAnsi="ＭＳ 明朝" w:hint="eastAsia"/>
          <w:color w:val="000000"/>
          <w:szCs w:val="21"/>
        </w:rPr>
        <w:lastRenderedPageBreak/>
        <w:t>報告すること。また、情報システムが構築段階から運用保守段階へ移行する際等、他の事業者へ引継がれる項目に、情報セキュリティ対策に必要な内容を含めること。</w:t>
      </w:r>
    </w:p>
    <w:p w14:paraId="16DB49D1" w14:textId="77777777" w:rsidR="004B1BC9" w:rsidRPr="001D7363" w:rsidRDefault="004B1BC9" w:rsidP="004B1BC9">
      <w:pPr>
        <w:ind w:leftChars="100" w:left="420" w:hangingChars="100" w:hanging="210"/>
        <w:rPr>
          <w:rFonts w:ascii="ＭＳ 明朝" w:hAnsi="ＭＳ 明朝"/>
          <w:color w:val="000000"/>
          <w:szCs w:val="21"/>
        </w:rPr>
      </w:pPr>
      <w:r w:rsidRPr="001D7363">
        <w:rPr>
          <w:rFonts w:ascii="ＭＳ 明朝" w:hAnsi="ＭＳ 明朝" w:hint="eastAsia"/>
          <w:color w:val="000000"/>
          <w:szCs w:val="21"/>
        </w:rPr>
        <w:t>⑤サポート期限が切れた又は本業務の期間中にサポート期限が切れる予定がある等、サポートが受けられないソフトウェアの利用を行わない及びその利用を前提としないこと。また、ソフトウェアの名称・バージョン・導入箇所等を管理台帳で管理することに加え、サポート期限に関するものを含むソフトウェアの脆弱性情報を収集し、担当職員に情報提供するとともに、情報を入手した場合には脆弱性対策計画を作成し、担当職員の確認を得た上で対策を講ずること。</w:t>
      </w:r>
    </w:p>
    <w:p w14:paraId="75AB859A" w14:textId="77777777" w:rsidR="004B1BC9" w:rsidRPr="001D7363" w:rsidRDefault="004B1BC9" w:rsidP="004B1BC9">
      <w:pPr>
        <w:ind w:leftChars="100" w:left="420" w:hangingChars="100" w:hanging="210"/>
        <w:rPr>
          <w:rFonts w:ascii="ＭＳ 明朝" w:hAnsi="ＭＳ 明朝"/>
          <w:color w:val="000000"/>
          <w:szCs w:val="21"/>
        </w:rPr>
      </w:pPr>
      <w:r w:rsidRPr="001D7363">
        <w:rPr>
          <w:rFonts w:ascii="ＭＳ 明朝" w:hAnsi="ＭＳ 明朝" w:hint="eastAsia"/>
          <w:color w:val="000000"/>
          <w:szCs w:val="21"/>
        </w:rPr>
        <w:t>⑥電子メール送受信機能を含む場合には、SPF（Sender Policy Framework）等のなりすましの防止策を講ずるとともにSMTPによるサーバ間通信のTLS（SSL）化やS/MIME等の電子メールにおける暗号化及び電子署名等により保護すること。</w:t>
      </w:r>
    </w:p>
    <w:p w14:paraId="50316B5E" w14:textId="77777777" w:rsidR="004B1BC9" w:rsidRPr="001D7363" w:rsidRDefault="004B1BC9" w:rsidP="004B1BC9">
      <w:pPr>
        <w:ind w:left="210" w:hangingChars="100" w:hanging="210"/>
        <w:rPr>
          <w:rFonts w:ascii="ＭＳ 明朝" w:hAnsi="ＭＳ 明朝"/>
          <w:color w:val="000000"/>
          <w:szCs w:val="21"/>
        </w:rPr>
      </w:pPr>
    </w:p>
    <w:p w14:paraId="12F0C9E5" w14:textId="77777777" w:rsidR="004B1BC9" w:rsidRPr="001D7363" w:rsidRDefault="004B1BC9" w:rsidP="004B1BC9">
      <w:pPr>
        <w:ind w:left="210" w:hangingChars="100" w:hanging="210"/>
        <w:rPr>
          <w:rFonts w:ascii="ＭＳ 明朝" w:hAnsi="ＭＳ 明朝"/>
          <w:color w:val="000000"/>
          <w:szCs w:val="21"/>
        </w:rPr>
      </w:pPr>
      <w:r w:rsidRPr="001D7363">
        <w:rPr>
          <w:rFonts w:ascii="ＭＳ 明朝" w:hAnsi="ＭＳ 明朝"/>
          <w:color w:val="000000"/>
          <w:szCs w:val="21"/>
        </w:rPr>
        <w:t>17</w:t>
      </w:r>
      <w:r w:rsidRPr="001D7363">
        <w:rPr>
          <w:rFonts w:ascii="ＭＳ 明朝" w:hAnsi="ＭＳ 明朝" w:hint="eastAsia"/>
          <w:color w:val="000000"/>
          <w:szCs w:val="21"/>
        </w:rPr>
        <w:t>) 受託者は、本業務を実施するに当たり、約款による外部サービスやソーシャルメディアサービスを利用する場合には、それらサービスで要機密情報を扱わないことや不正アクセス対策を実施するなど規程等を遵守すること。</w:t>
      </w:r>
    </w:p>
    <w:p w14:paraId="3A7E1A60" w14:textId="77777777" w:rsidR="004B1BC9" w:rsidRPr="001D7363" w:rsidRDefault="004B1BC9" w:rsidP="004B1BC9">
      <w:pPr>
        <w:ind w:left="210" w:hangingChars="100" w:hanging="210"/>
        <w:rPr>
          <w:rFonts w:ascii="ＭＳ 明朝" w:hAnsi="ＭＳ 明朝"/>
          <w:color w:val="000000"/>
          <w:szCs w:val="21"/>
        </w:rPr>
      </w:pPr>
    </w:p>
    <w:p w14:paraId="12C6B9F5" w14:textId="77777777" w:rsidR="004B1BC9" w:rsidRPr="001D7363" w:rsidRDefault="004B1BC9" w:rsidP="004B1BC9">
      <w:pPr>
        <w:ind w:left="210" w:hangingChars="100" w:hanging="210"/>
        <w:rPr>
          <w:rFonts w:ascii="ＭＳ 明朝" w:hAnsi="ＭＳ 明朝"/>
          <w:color w:val="000000"/>
          <w:szCs w:val="21"/>
        </w:rPr>
      </w:pPr>
      <w:r w:rsidRPr="001D7363">
        <w:rPr>
          <w:rFonts w:ascii="ＭＳ 明朝" w:hAnsi="ＭＳ 明朝"/>
          <w:color w:val="000000"/>
          <w:szCs w:val="21"/>
        </w:rPr>
        <w:t xml:space="preserve">18) </w:t>
      </w:r>
      <w:r w:rsidRPr="001D7363">
        <w:rPr>
          <w:rFonts w:ascii="ＭＳ 明朝" w:hAnsi="ＭＳ 明朝" w:hint="eastAsia"/>
          <w:color w:val="000000"/>
          <w:szCs w:val="21"/>
        </w:rPr>
        <w:t>受託者は、ウェブサイトの構築又はアプリケーション・コンテンツ（アプリケーションプログラム、ウェブコンテンツ等の総称をいう。以下同じ。）の開発・作成を行う場合には、利用者の情報セキュリティ水準の低下を招かぬよう、以下の内容も含めて行うこと。</w:t>
      </w:r>
    </w:p>
    <w:p w14:paraId="6CD8A0C0" w14:textId="77777777" w:rsidR="004B1BC9" w:rsidRPr="001D7363" w:rsidRDefault="004B1BC9" w:rsidP="004B1BC9">
      <w:pPr>
        <w:ind w:leftChars="100" w:left="416" w:hangingChars="98" w:hanging="206"/>
        <w:rPr>
          <w:rFonts w:ascii="ＭＳ 明朝" w:hAnsi="ＭＳ 明朝"/>
          <w:color w:val="000000"/>
          <w:szCs w:val="21"/>
        </w:rPr>
      </w:pPr>
      <w:r w:rsidRPr="001D7363">
        <w:rPr>
          <w:rFonts w:ascii="ＭＳ 明朝" w:hAnsi="ＭＳ 明朝" w:hint="eastAsia"/>
          <w:color w:val="000000"/>
          <w:szCs w:val="21"/>
        </w:rPr>
        <w:t>①提供するウェブサイト又はアプリケーション・コンテンツが不正プログラムを含まないこと。また、そのために以下を含む対策を行うこと。</w:t>
      </w:r>
    </w:p>
    <w:p w14:paraId="4D9BE128" w14:textId="77777777" w:rsidR="004B1BC9" w:rsidRPr="001D7363" w:rsidRDefault="004B1BC9" w:rsidP="004B1BC9">
      <w:pPr>
        <w:ind w:leftChars="202" w:left="949" w:hangingChars="250" w:hanging="525"/>
        <w:rPr>
          <w:rFonts w:ascii="ＭＳ 明朝" w:hAnsi="ＭＳ 明朝"/>
          <w:color w:val="000000"/>
          <w:szCs w:val="21"/>
        </w:rPr>
      </w:pPr>
      <w:r w:rsidRPr="001D7363">
        <w:rPr>
          <w:rFonts w:ascii="ＭＳ 明朝" w:hAnsi="ＭＳ 明朝" w:hint="eastAsia"/>
          <w:color w:val="000000"/>
          <w:szCs w:val="21"/>
        </w:rPr>
        <w:t>（</w:t>
      </w:r>
      <w:r w:rsidRPr="001D7363">
        <w:rPr>
          <w:rFonts w:ascii="ＭＳ 明朝" w:hAnsi="ＭＳ 明朝"/>
          <w:color w:val="000000"/>
          <w:szCs w:val="21"/>
        </w:rPr>
        <w:t>a）</w:t>
      </w:r>
      <w:r w:rsidRPr="001D7363">
        <w:rPr>
          <w:rFonts w:ascii="ＭＳ 明朝" w:hAnsi="ＭＳ 明朝" w:hint="eastAsia"/>
          <w:color w:val="000000"/>
          <w:szCs w:val="21"/>
        </w:rPr>
        <w:t>ウェブサイト又は</w:t>
      </w:r>
      <w:r w:rsidRPr="001D7363">
        <w:rPr>
          <w:rFonts w:ascii="ＭＳ 明朝" w:hAnsi="ＭＳ 明朝"/>
          <w:color w:val="000000"/>
          <w:szCs w:val="21"/>
        </w:rPr>
        <w:t>アプリケーション・コンテンツを提供する前に、不正プログラム対策ソフトウェアを用いてスキャンを行い、不正プログラムが含まれていないことを確認すること。</w:t>
      </w:r>
    </w:p>
    <w:p w14:paraId="70199BA9" w14:textId="77777777" w:rsidR="004B1BC9" w:rsidRPr="001D7363" w:rsidRDefault="004B1BC9" w:rsidP="004B1BC9">
      <w:pPr>
        <w:ind w:leftChars="202" w:left="949" w:hangingChars="250" w:hanging="525"/>
        <w:rPr>
          <w:rFonts w:ascii="ＭＳ 明朝" w:hAnsi="ＭＳ 明朝"/>
          <w:color w:val="000000"/>
          <w:szCs w:val="21"/>
        </w:rPr>
      </w:pPr>
      <w:r w:rsidRPr="001D7363">
        <w:rPr>
          <w:rFonts w:ascii="ＭＳ 明朝" w:hAnsi="ＭＳ 明朝" w:hint="eastAsia"/>
          <w:color w:val="000000"/>
          <w:szCs w:val="21"/>
        </w:rPr>
        <w:t>（</w:t>
      </w:r>
      <w:r w:rsidRPr="001D7363">
        <w:rPr>
          <w:rFonts w:ascii="ＭＳ 明朝" w:hAnsi="ＭＳ 明朝"/>
          <w:color w:val="000000"/>
          <w:szCs w:val="21"/>
        </w:rPr>
        <w:t>b）アプリケーションプログラムを提供する場合には、当該アプリケーションの仕様に反するプログラムコードが含まれていないことを確認すること。</w:t>
      </w:r>
    </w:p>
    <w:p w14:paraId="2175A453" w14:textId="77777777" w:rsidR="004B1BC9" w:rsidRPr="001D7363" w:rsidRDefault="004B1BC9" w:rsidP="004B1BC9">
      <w:pPr>
        <w:ind w:leftChars="202" w:left="949" w:hangingChars="250" w:hanging="525"/>
        <w:rPr>
          <w:rFonts w:ascii="ＭＳ 明朝" w:hAnsi="ＭＳ 明朝"/>
          <w:color w:val="000000"/>
          <w:szCs w:val="21"/>
        </w:rPr>
      </w:pPr>
      <w:r w:rsidRPr="001D7363">
        <w:rPr>
          <w:rFonts w:ascii="ＭＳ 明朝" w:hAnsi="ＭＳ 明朝" w:hint="eastAsia"/>
          <w:color w:val="000000"/>
          <w:szCs w:val="21"/>
        </w:rPr>
        <w:t>（</w:t>
      </w:r>
      <w:r w:rsidRPr="001D7363">
        <w:rPr>
          <w:rFonts w:ascii="ＭＳ 明朝" w:hAnsi="ＭＳ 明朝"/>
          <w:color w:val="000000"/>
          <w:szCs w:val="21"/>
        </w:rPr>
        <w:t>c）提供する</w:t>
      </w:r>
      <w:r w:rsidRPr="001D7363">
        <w:rPr>
          <w:rFonts w:ascii="ＭＳ 明朝" w:hAnsi="ＭＳ 明朝" w:hint="eastAsia"/>
          <w:color w:val="000000"/>
          <w:szCs w:val="21"/>
        </w:rPr>
        <w:t>ウェブサイト又は</w:t>
      </w:r>
      <w:r w:rsidRPr="001D7363">
        <w:rPr>
          <w:rFonts w:ascii="ＭＳ 明朝" w:hAnsi="ＭＳ 明朝"/>
          <w:color w:val="000000"/>
          <w:szCs w:val="21"/>
        </w:rPr>
        <w:t>アプリケーション・コンテンツにおいて、</w:t>
      </w:r>
      <w:r w:rsidRPr="001D7363">
        <w:rPr>
          <w:rFonts w:ascii="ＭＳ 明朝" w:hAnsi="ＭＳ 明朝" w:hint="eastAsia"/>
          <w:color w:val="000000"/>
          <w:szCs w:val="21"/>
        </w:rPr>
        <w:t>当</w:t>
      </w:r>
      <w:r w:rsidRPr="001D7363">
        <w:rPr>
          <w:rFonts w:ascii="ＭＳ 明朝" w:hAnsi="ＭＳ 明朝"/>
          <w:color w:val="000000"/>
          <w:szCs w:val="21"/>
        </w:rPr>
        <w:t>省外のウェブサイト等のサーバへ自動的にアクセスが発生する機能が仕様に反して組み込まれていないことを、ＨＴＭＬソースを表示させるなどして確認すること。</w:t>
      </w:r>
    </w:p>
    <w:p w14:paraId="392DB66E" w14:textId="77777777" w:rsidR="004B1BC9" w:rsidRPr="001D7363" w:rsidRDefault="004B1BC9" w:rsidP="004B1BC9">
      <w:pPr>
        <w:ind w:leftChars="100" w:left="416" w:hangingChars="98" w:hanging="206"/>
        <w:rPr>
          <w:rFonts w:ascii="ＭＳ 明朝" w:hAnsi="ＭＳ 明朝"/>
          <w:color w:val="000000"/>
          <w:szCs w:val="21"/>
        </w:rPr>
      </w:pPr>
      <w:r w:rsidRPr="001D7363">
        <w:rPr>
          <w:rFonts w:ascii="ＭＳ 明朝" w:hAnsi="ＭＳ 明朝" w:hint="eastAsia"/>
          <w:color w:val="000000"/>
          <w:szCs w:val="21"/>
        </w:rPr>
        <w:t>②提供するウェブサイト又はアプリケーションが脆弱性を含まないこと。</w:t>
      </w:r>
    </w:p>
    <w:p w14:paraId="29BC6F3B" w14:textId="77777777" w:rsidR="004B1BC9" w:rsidRPr="001D7363" w:rsidRDefault="004B1BC9" w:rsidP="004B1BC9">
      <w:pPr>
        <w:ind w:leftChars="100" w:left="416" w:hangingChars="98" w:hanging="206"/>
        <w:rPr>
          <w:rFonts w:ascii="ＭＳ 明朝" w:hAnsi="ＭＳ 明朝"/>
          <w:color w:val="000000"/>
          <w:szCs w:val="21"/>
        </w:rPr>
      </w:pPr>
      <w:r w:rsidRPr="001D7363">
        <w:rPr>
          <w:rFonts w:ascii="ＭＳ 明朝" w:hAnsi="ＭＳ 明朝" w:hint="eastAsia"/>
          <w:color w:val="000000"/>
          <w:szCs w:val="21"/>
        </w:rPr>
        <w:t>③実行プログラムの形式以外にコンテンツを提供する手段がない場合を除き、実行プログラム形式でコンテンツを提供しないこと。</w:t>
      </w:r>
    </w:p>
    <w:p w14:paraId="3D03F909" w14:textId="77777777" w:rsidR="004B1BC9" w:rsidRPr="001D7363" w:rsidRDefault="004B1BC9" w:rsidP="004B1BC9">
      <w:pPr>
        <w:ind w:leftChars="100" w:left="416" w:hangingChars="98" w:hanging="206"/>
        <w:rPr>
          <w:rFonts w:ascii="ＭＳ 明朝" w:hAnsi="ＭＳ 明朝"/>
          <w:color w:val="000000"/>
          <w:szCs w:val="21"/>
        </w:rPr>
      </w:pPr>
      <w:r w:rsidRPr="001D7363">
        <w:rPr>
          <w:rFonts w:ascii="ＭＳ 明朝" w:hAnsi="ＭＳ 明朝" w:hint="eastAsia"/>
          <w:color w:val="000000"/>
          <w:szCs w:val="21"/>
        </w:rPr>
        <w:t>④電子証明書を用いた署名等、提供するウェブサイト又はアプリケーション・コンテンツの改ざん等がなく真正なものであることを確認できる手段がある場合には、それをウェブサイト又はアプリケーション・コンテンツの提供先に与えること。なお、電子証明書を用いた署名を用いるときに、政府認証基盤（ＧＰＫＩ）の利用が可能である場合は、政府認証基盤により発行された電子証明書を用いて署名を施すこと。</w:t>
      </w:r>
    </w:p>
    <w:p w14:paraId="03723269" w14:textId="77777777" w:rsidR="004B1BC9" w:rsidRDefault="004B1BC9" w:rsidP="004B1BC9">
      <w:pPr>
        <w:ind w:leftChars="100" w:left="416" w:hangingChars="98" w:hanging="206"/>
        <w:rPr>
          <w:rFonts w:ascii="ＭＳ 明朝" w:hAnsi="ＭＳ 明朝"/>
          <w:color w:val="000000"/>
        </w:rPr>
      </w:pPr>
      <w:r w:rsidRPr="001D7363">
        <w:rPr>
          <w:rFonts w:ascii="ＭＳ 明朝" w:hAnsi="ＭＳ 明朝" w:hint="eastAsia"/>
          <w:color w:val="000000"/>
          <w:szCs w:val="21"/>
        </w:rPr>
        <w:t>⑤提供するウェブサイト又はアプリケーション・コンテンツの利用時に、脆弱性が存在す</w:t>
      </w:r>
      <w:r w:rsidRPr="001D7363">
        <w:rPr>
          <w:rFonts w:ascii="ＭＳ 明朝" w:hAnsi="ＭＳ 明朝" w:hint="eastAsia"/>
          <w:color w:val="000000"/>
          <w:szCs w:val="21"/>
        </w:rPr>
        <w:lastRenderedPageBreak/>
        <w:t>るバージョンのＯＳやソフトウェア等の利用を強制するなどの情報セキュリティ水準を低下させる設定変更を、ＯＳやソフトウェア等の利用者に要求することがないよう、ウェブサイト又はアプリケーション・コンテンツの提供方式を定めて開発すること。</w:t>
      </w:r>
    </w:p>
    <w:p w14:paraId="477B1C8E" w14:textId="44F7C2F0" w:rsidR="004B1BC9" w:rsidRDefault="004B1BC9" w:rsidP="004B1BC9">
      <w:pPr>
        <w:ind w:leftChars="100" w:left="416" w:hangingChars="98" w:hanging="206"/>
        <w:rPr>
          <w:rFonts w:ascii="ＭＳ 明朝" w:hAnsi="ＭＳ 明朝"/>
          <w:color w:val="000000"/>
        </w:rPr>
      </w:pPr>
      <w:r w:rsidRPr="001D7363">
        <w:rPr>
          <w:rFonts w:ascii="ＭＳ 明朝" w:hAnsi="ＭＳ 明朝" w:hint="eastAsia"/>
          <w:color w:val="000000"/>
          <w:szCs w:val="21"/>
        </w:rPr>
        <w:t>⑥当省外へのアクセスを自動的に発生させる機能やサービス利用者その他の者に関する情報が本人の意思に反して第三者に提供されるなどの機能がウェブサイト又はアプリケーション・コンテンツに組み込まれることがないよう開発すること。ただし、必要があって当該機能をウェブサイト又はアプリケーション・コンテンツに組み込む場合は、当</w:t>
      </w:r>
      <w:r w:rsidRPr="001D7363">
        <w:rPr>
          <w:rFonts w:ascii="ＭＳ 明朝" w:hAnsi="ＭＳ 明朝"/>
          <w:color w:val="000000"/>
          <w:szCs w:val="21"/>
        </w:rPr>
        <w:t>省外へのアクセスが情報セキュリティ上安全なものであることを確認</w:t>
      </w:r>
      <w:r w:rsidRPr="001D7363">
        <w:rPr>
          <w:rFonts w:ascii="ＭＳ 明朝" w:hAnsi="ＭＳ 明朝" w:hint="eastAsia"/>
          <w:color w:val="000000"/>
          <w:szCs w:val="21"/>
        </w:rPr>
        <w:t>した上で、他のウェブサイト</w:t>
      </w:r>
      <w:r w:rsidRPr="001D7363">
        <w:rPr>
          <w:rFonts w:ascii="ＭＳ 明朝" w:hAnsi="ＭＳ 明朝"/>
          <w:color w:val="000000"/>
          <w:szCs w:val="21"/>
        </w:rPr>
        <w:t>等のサーバへ自動的にアクセスが発生する</w:t>
      </w:r>
      <w:r w:rsidRPr="001D7363">
        <w:rPr>
          <w:rFonts w:ascii="ＭＳ 明朝" w:hAnsi="ＭＳ 明朝" w:hint="eastAsia"/>
          <w:color w:val="000000"/>
          <w:szCs w:val="21"/>
        </w:rPr>
        <w:t>こと、サービス利用者その他の者に関する情報が第三者に提供されること及びこれらを無効にする方法等が、サービス利用者において容易に確認ができるよう、担当職員が示すプライバシーポリシー等を当該ウェブサイト又は</w:t>
      </w:r>
      <w:r w:rsidRPr="001D7363">
        <w:rPr>
          <w:rFonts w:ascii="ＭＳ 明朝" w:hAnsi="ＭＳ 明朝"/>
          <w:color w:val="000000"/>
          <w:szCs w:val="21"/>
        </w:rPr>
        <w:t>アプリケーション・コンテンツ</w:t>
      </w:r>
      <w:r w:rsidRPr="001D7363">
        <w:rPr>
          <w:rFonts w:ascii="ＭＳ 明朝" w:hAnsi="ＭＳ 明朝" w:hint="eastAsia"/>
          <w:color w:val="000000"/>
          <w:szCs w:val="21"/>
        </w:rPr>
        <w:t>に掲載すること</w:t>
      </w:r>
      <w:r w:rsidRPr="001D7363">
        <w:rPr>
          <w:rFonts w:ascii="ＭＳ 明朝" w:hAnsi="ＭＳ 明朝"/>
          <w:color w:val="000000"/>
          <w:szCs w:val="21"/>
        </w:rPr>
        <w:t>。</w:t>
      </w:r>
    </w:p>
    <w:p w14:paraId="6FFE3F8F" w14:textId="55D50B3E" w:rsidR="004B1BC9" w:rsidRDefault="004B1BC9">
      <w:pPr>
        <w:widowControl/>
        <w:rPr>
          <w:rFonts w:ascii="ＭＳ 明朝" w:hAnsi="ＭＳ 明朝"/>
        </w:rPr>
      </w:pPr>
      <w:r>
        <w:rPr>
          <w:rFonts w:ascii="ＭＳ 明朝" w:hAnsi="ＭＳ 明朝"/>
        </w:rPr>
        <w:br w:type="page"/>
      </w:r>
    </w:p>
    <w:p w14:paraId="5003E494" w14:textId="4FDCA5E1" w:rsidR="008D6231" w:rsidRPr="001D7363" w:rsidRDefault="008D6231" w:rsidP="008D6231">
      <w:pPr>
        <w:jc w:val="right"/>
        <w:rPr>
          <w:rFonts w:ascii="ＭＳ 明朝" w:hAnsi="ＭＳ 明朝"/>
          <w:color w:val="000000"/>
          <w:szCs w:val="21"/>
        </w:rPr>
      </w:pPr>
      <w:r w:rsidRPr="001D7363">
        <w:rPr>
          <w:rFonts w:ascii="ＭＳ 明朝" w:hAnsi="ＭＳ 明朝" w:hint="eastAsia"/>
          <w:color w:val="000000"/>
          <w:szCs w:val="21"/>
        </w:rPr>
        <w:lastRenderedPageBreak/>
        <w:t>（別記</w:t>
      </w:r>
      <w:r>
        <w:rPr>
          <w:rFonts w:ascii="ＭＳ 明朝" w:hAnsi="ＭＳ 明朝" w:hint="eastAsia"/>
          <w:color w:val="000000"/>
          <w:szCs w:val="21"/>
        </w:rPr>
        <w:t>２</w:t>
      </w:r>
      <w:r w:rsidRPr="001D7363">
        <w:rPr>
          <w:rFonts w:ascii="ＭＳ 明朝" w:hAnsi="ＭＳ 明朝" w:hint="eastAsia"/>
          <w:color w:val="000000"/>
          <w:szCs w:val="21"/>
        </w:rPr>
        <w:t>）</w:t>
      </w:r>
    </w:p>
    <w:p w14:paraId="79D92900" w14:textId="4D728BC0" w:rsidR="008D6231" w:rsidRPr="00962943" w:rsidRDefault="008D6231" w:rsidP="008505B0">
      <w:pPr>
        <w:ind w:left="210" w:hangingChars="100" w:hanging="210"/>
        <w:rPr>
          <w:rFonts w:hAnsi="ＭＳ 明朝"/>
          <w:color w:val="000000"/>
          <w:szCs w:val="21"/>
        </w:rPr>
      </w:pPr>
      <w:r>
        <w:rPr>
          <w:rFonts w:hAnsi="ＭＳ 明朝" w:hint="eastAsia"/>
          <w:color w:val="000000"/>
          <w:szCs w:val="21"/>
        </w:rPr>
        <w:t xml:space="preserve">〇　</w:t>
      </w:r>
      <w:r w:rsidRPr="00962943">
        <w:rPr>
          <w:rFonts w:hAnsi="ＭＳ 明朝" w:hint="eastAsia"/>
          <w:color w:val="000000"/>
          <w:szCs w:val="21"/>
        </w:rPr>
        <w:t>会議運営について</w:t>
      </w:r>
    </w:p>
    <w:p w14:paraId="1B06E761" w14:textId="77777777" w:rsidR="008D6231" w:rsidRDefault="008D6231" w:rsidP="008D6231">
      <w:pPr>
        <w:spacing w:line="0" w:lineRule="atLeast"/>
        <w:ind w:left="210" w:hangingChars="100" w:hanging="210"/>
        <w:rPr>
          <w:rFonts w:hAnsi="ＭＳ 明朝"/>
          <w:color w:val="000000"/>
          <w:szCs w:val="21"/>
        </w:rPr>
      </w:pPr>
    </w:p>
    <w:p w14:paraId="72E729CF" w14:textId="77777777" w:rsidR="008D6231" w:rsidRPr="00962943" w:rsidRDefault="008D6231" w:rsidP="008505B0">
      <w:pPr>
        <w:spacing w:line="0" w:lineRule="atLeast"/>
        <w:ind w:firstLineChars="100" w:firstLine="210"/>
        <w:rPr>
          <w:szCs w:val="21"/>
        </w:rPr>
      </w:pPr>
      <w:r w:rsidRPr="00962943">
        <w:rPr>
          <w:rFonts w:hint="eastAsia"/>
          <w:szCs w:val="21"/>
        </w:rPr>
        <w:t>会議（検討会、研究会及び委員会を含む。）を運営する場合は、国等による環境物品等の調達の推進等に関する法律（平成１２年法律第１００号）第６条第１項の規定に基づき定められた環境物品等の調達の推進に関する基本方針（令和４年２月２５日変更閣議決定）による以下会議運営の基準を満たすこととし、様式により作成した会議運営実績報告書を納入物とともに提出すること。</w:t>
      </w:r>
    </w:p>
    <w:p w14:paraId="293BE588" w14:textId="77777777" w:rsidR="008D6231" w:rsidRPr="00A61B8F" w:rsidRDefault="008D6231" w:rsidP="008D6231">
      <w:pPr>
        <w:spacing w:line="0" w:lineRule="atLeast"/>
        <w:ind w:left="180" w:hangingChars="100" w:hanging="180"/>
        <w:rPr>
          <w:rFonts w:hAnsi="ＭＳ 明朝"/>
          <w:color w:val="000000"/>
          <w:sz w:val="18"/>
          <w:szCs w:val="18"/>
        </w:rPr>
      </w:pPr>
    </w:p>
    <w:p w14:paraId="79E16BA5" w14:textId="77777777" w:rsidR="008D6231" w:rsidRPr="00962943" w:rsidRDefault="008D6231" w:rsidP="008D6231">
      <w:pPr>
        <w:keepNext/>
        <w:outlineLvl w:val="0"/>
        <w:rPr>
          <w:rFonts w:asciiTheme="minorEastAsia" w:eastAsiaTheme="minorEastAsia" w:hAnsiTheme="minorEastAsia"/>
          <w:szCs w:val="21"/>
        </w:rPr>
      </w:pPr>
      <w:r w:rsidRPr="00962943">
        <w:rPr>
          <w:rFonts w:asciiTheme="minorEastAsia" w:eastAsiaTheme="minorEastAsia" w:hAnsiTheme="minorEastAsia" w:hint="eastAsia"/>
          <w:szCs w:val="21"/>
        </w:rPr>
        <w:t>２２－１４</w:t>
      </w:r>
      <w:r w:rsidRPr="00962943">
        <w:rPr>
          <w:rFonts w:asciiTheme="minorEastAsia" w:eastAsiaTheme="minorEastAsia" w:hAnsiTheme="minorEastAsia"/>
          <w:szCs w:val="21"/>
        </w:rPr>
        <w:t xml:space="preserve"> </w:t>
      </w:r>
      <w:r w:rsidRPr="00962943">
        <w:rPr>
          <w:rFonts w:asciiTheme="minorEastAsia" w:eastAsiaTheme="minorEastAsia" w:hAnsiTheme="minorEastAsia" w:hint="eastAsia"/>
          <w:szCs w:val="21"/>
        </w:rPr>
        <w:t>会議運営</w:t>
      </w:r>
    </w:p>
    <w:p w14:paraId="57EB7F98" w14:textId="77777777" w:rsidR="008D6231" w:rsidRPr="00962943" w:rsidRDefault="008D6231" w:rsidP="008D6231">
      <w:pPr>
        <w:keepNext/>
        <w:outlineLvl w:val="1"/>
        <w:rPr>
          <w:rFonts w:asciiTheme="minorEastAsia" w:eastAsiaTheme="minorEastAsia" w:hAnsiTheme="minorEastAsia" w:cs="Arial"/>
          <w:szCs w:val="21"/>
        </w:rPr>
      </w:pPr>
      <w:r w:rsidRPr="00962943">
        <w:rPr>
          <w:rFonts w:asciiTheme="minorEastAsia" w:eastAsiaTheme="minorEastAsia" w:hAnsiTheme="minorEastAsia" w:cs="Arial"/>
          <w:szCs w:val="21"/>
        </w:rPr>
        <w:t xml:space="preserve">(1) </w:t>
      </w:r>
      <w:r w:rsidRPr="00962943">
        <w:rPr>
          <w:rFonts w:asciiTheme="minorEastAsia" w:eastAsiaTheme="minorEastAsia" w:hAnsiTheme="minorEastAsia" w:cs="Arial" w:hint="eastAsia"/>
          <w:szCs w:val="21"/>
        </w:rPr>
        <w:t>品目及び判断の基準等</w:t>
      </w:r>
    </w:p>
    <w:tbl>
      <w:tblPr>
        <w:tblW w:w="90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710"/>
        <w:gridCol w:w="558"/>
        <w:gridCol w:w="7809"/>
      </w:tblGrid>
      <w:tr w:rsidR="008D6231" w:rsidRPr="00387113" w14:paraId="72D33538" w14:textId="77777777" w:rsidTr="00962943">
        <w:trPr>
          <w:trHeight w:val="7630"/>
          <w:jc w:val="center"/>
        </w:trPr>
        <w:tc>
          <w:tcPr>
            <w:tcW w:w="1268" w:type="dxa"/>
            <w:gridSpan w:val="2"/>
          </w:tcPr>
          <w:p w14:paraId="008ABE5E" w14:textId="77777777" w:rsidR="008D6231" w:rsidRPr="00962943" w:rsidRDefault="008D6231" w:rsidP="00962943">
            <w:pPr>
              <w:spacing w:before="60"/>
              <w:ind w:left="62"/>
              <w:rPr>
                <w:rFonts w:asciiTheme="minorEastAsia" w:eastAsiaTheme="minorEastAsia" w:hAnsiTheme="minorEastAsia" w:cs="Arial"/>
                <w:sz w:val="18"/>
                <w:szCs w:val="18"/>
              </w:rPr>
            </w:pPr>
            <w:r w:rsidRPr="00962943">
              <w:rPr>
                <w:rFonts w:asciiTheme="minorEastAsia" w:eastAsiaTheme="minorEastAsia" w:hAnsiTheme="minorEastAsia" w:cs="Arial" w:hint="eastAsia"/>
                <w:sz w:val="18"/>
                <w:szCs w:val="18"/>
              </w:rPr>
              <w:t>会議運営</w:t>
            </w:r>
          </w:p>
        </w:tc>
        <w:tc>
          <w:tcPr>
            <w:tcW w:w="7809" w:type="dxa"/>
          </w:tcPr>
          <w:p w14:paraId="65B5CEF3" w14:textId="77777777" w:rsidR="008D6231" w:rsidRPr="008D6231" w:rsidRDefault="008D6231" w:rsidP="00962943">
            <w:pPr>
              <w:keepNext/>
              <w:spacing w:before="60" w:line="260" w:lineRule="exact"/>
              <w:jc w:val="left"/>
              <w:outlineLvl w:val="2"/>
              <w:rPr>
                <w:rFonts w:asciiTheme="minorEastAsia" w:eastAsiaTheme="minorEastAsia" w:hAnsiTheme="minorEastAsia" w:cs="Arial"/>
                <w:sz w:val="18"/>
                <w:szCs w:val="18"/>
              </w:rPr>
            </w:pPr>
            <w:r w:rsidRPr="008D6231">
              <w:rPr>
                <w:rFonts w:asciiTheme="minorEastAsia" w:eastAsiaTheme="minorEastAsia" w:hAnsiTheme="minorEastAsia" w:cs="Arial" w:hint="eastAsia"/>
                <w:sz w:val="18"/>
                <w:szCs w:val="18"/>
              </w:rPr>
              <w:t>【判断の基準】</w:t>
            </w:r>
          </w:p>
          <w:p w14:paraId="0AD11FF7" w14:textId="77777777" w:rsidR="008D6231" w:rsidRPr="008D6231" w:rsidRDefault="008D6231" w:rsidP="00962943">
            <w:pPr>
              <w:spacing w:line="260" w:lineRule="exact"/>
              <w:ind w:leftChars="10" w:left="201" w:rightChars="10" w:right="21" w:hangingChars="100" w:hanging="180"/>
              <w:rPr>
                <w:rFonts w:asciiTheme="minorEastAsia" w:eastAsiaTheme="minorEastAsia" w:hAnsiTheme="minorEastAsia"/>
                <w:sz w:val="18"/>
                <w:szCs w:val="18"/>
              </w:rPr>
            </w:pPr>
            <w:r w:rsidRPr="008D6231">
              <w:rPr>
                <w:rFonts w:asciiTheme="minorEastAsia" w:eastAsiaTheme="minorEastAsia" w:hAnsiTheme="minorEastAsia" w:hint="eastAsia"/>
                <w:sz w:val="18"/>
                <w:szCs w:val="18"/>
              </w:rPr>
              <w:t>○委託契約等により会議の運営を含む業務の実施に当たって、次の項目に該当する場合は、該当する項目に掲げられた要件を満たすこと。</w:t>
            </w:r>
          </w:p>
          <w:p w14:paraId="13C403F3" w14:textId="77777777" w:rsidR="008D6231" w:rsidRPr="008D6231" w:rsidRDefault="008D6231" w:rsidP="00962943">
            <w:pPr>
              <w:autoSpaceDE w:val="0"/>
              <w:autoSpaceDN w:val="0"/>
              <w:adjustRightInd w:val="0"/>
              <w:spacing w:line="260" w:lineRule="exact"/>
              <w:ind w:leftChars="110" w:left="411" w:rightChars="10" w:right="21" w:hangingChars="100" w:hanging="180"/>
              <w:rPr>
                <w:rFonts w:asciiTheme="minorEastAsia" w:eastAsiaTheme="minorEastAsia" w:hAnsiTheme="minorEastAsia" w:cs="Arial"/>
                <w:sz w:val="18"/>
                <w:szCs w:val="18"/>
              </w:rPr>
            </w:pPr>
            <w:r w:rsidRPr="008D6231">
              <w:rPr>
                <w:rFonts w:asciiTheme="minorEastAsia" w:eastAsiaTheme="minorEastAsia" w:hAnsiTheme="minorEastAsia" w:cs="Arial" w:hint="eastAsia"/>
                <w:sz w:val="18"/>
                <w:szCs w:val="18"/>
              </w:rPr>
              <w:t>①紙の資料を配布する場合は、適正部数の印刷、両面印刷等により、紙の使用量の削減が図られていること。また、紙の資料として配布される用紙が特定調達品目に該当する場合は、当該品目に係る判断の基準を満たすこと。</w:t>
            </w:r>
          </w:p>
          <w:p w14:paraId="61D8441D" w14:textId="77777777" w:rsidR="008D6231" w:rsidRPr="008D6231" w:rsidRDefault="008D6231" w:rsidP="00962943">
            <w:pPr>
              <w:autoSpaceDE w:val="0"/>
              <w:autoSpaceDN w:val="0"/>
              <w:adjustRightInd w:val="0"/>
              <w:spacing w:line="260" w:lineRule="exact"/>
              <w:ind w:leftChars="110" w:left="411" w:rightChars="10" w:right="21" w:hangingChars="100" w:hanging="180"/>
              <w:rPr>
                <w:rFonts w:asciiTheme="minorEastAsia" w:eastAsiaTheme="minorEastAsia" w:hAnsiTheme="minorEastAsia" w:cs="Arial"/>
                <w:sz w:val="18"/>
                <w:szCs w:val="18"/>
              </w:rPr>
            </w:pPr>
            <w:r w:rsidRPr="008D6231">
              <w:rPr>
                <w:rFonts w:asciiTheme="minorEastAsia" w:eastAsiaTheme="minorEastAsia" w:hAnsiTheme="minorEastAsia" w:cs="Arial" w:hint="eastAsia"/>
                <w:sz w:val="18"/>
                <w:szCs w:val="18"/>
              </w:rPr>
              <w:t>②ポスター、チラシ、パンフレット等の印刷物を印刷する場合は、印刷に係る判断の基準を満たすこと。</w:t>
            </w:r>
          </w:p>
          <w:p w14:paraId="40B9E746" w14:textId="77777777" w:rsidR="008D6231" w:rsidRPr="008D6231" w:rsidRDefault="008D6231" w:rsidP="00962943">
            <w:pPr>
              <w:autoSpaceDE w:val="0"/>
              <w:autoSpaceDN w:val="0"/>
              <w:adjustRightInd w:val="0"/>
              <w:spacing w:line="260" w:lineRule="exact"/>
              <w:ind w:leftChars="110" w:left="411" w:rightChars="10" w:right="21" w:hangingChars="100" w:hanging="180"/>
              <w:rPr>
                <w:rFonts w:asciiTheme="minorEastAsia" w:eastAsiaTheme="minorEastAsia" w:hAnsiTheme="minorEastAsia" w:cs="Arial"/>
                <w:sz w:val="18"/>
                <w:szCs w:val="18"/>
              </w:rPr>
            </w:pPr>
            <w:r w:rsidRPr="008D6231">
              <w:rPr>
                <w:rFonts w:asciiTheme="minorEastAsia" w:eastAsiaTheme="minorEastAsia" w:hAnsiTheme="minorEastAsia" w:cs="Arial" w:hint="eastAsia"/>
                <w:sz w:val="18"/>
                <w:szCs w:val="18"/>
              </w:rPr>
              <w:t>③紙の資料及び印刷物等の残部のうち、不要なものについてはリサイクルを行うこと。</w:t>
            </w:r>
          </w:p>
          <w:p w14:paraId="36EA40FF" w14:textId="77777777" w:rsidR="008D6231" w:rsidRPr="008D6231" w:rsidRDefault="008D6231" w:rsidP="00962943">
            <w:pPr>
              <w:autoSpaceDE w:val="0"/>
              <w:autoSpaceDN w:val="0"/>
              <w:adjustRightInd w:val="0"/>
              <w:spacing w:line="260" w:lineRule="exact"/>
              <w:ind w:leftChars="110" w:left="411" w:rightChars="10" w:right="21" w:hangingChars="100" w:hanging="180"/>
              <w:rPr>
                <w:rFonts w:asciiTheme="minorEastAsia" w:eastAsiaTheme="minorEastAsia" w:hAnsiTheme="minorEastAsia" w:cs="Arial"/>
                <w:sz w:val="18"/>
                <w:szCs w:val="18"/>
              </w:rPr>
            </w:pPr>
            <w:r w:rsidRPr="008D6231">
              <w:rPr>
                <w:rFonts w:asciiTheme="minorEastAsia" w:eastAsiaTheme="minorEastAsia" w:hAnsiTheme="minorEastAsia" w:cs="Arial" w:hint="eastAsia"/>
                <w:sz w:val="18"/>
                <w:szCs w:val="18"/>
              </w:rPr>
              <w:t>④会議参加者に対し、会議への参加に当たり、環境負荷低減に資する次の取組の奨励を行うこと。</w:t>
            </w:r>
          </w:p>
          <w:p w14:paraId="53CC44F0" w14:textId="77777777" w:rsidR="008D6231" w:rsidRPr="008D6231" w:rsidRDefault="008D6231" w:rsidP="00962943">
            <w:pPr>
              <w:autoSpaceDE w:val="0"/>
              <w:autoSpaceDN w:val="0"/>
              <w:adjustRightInd w:val="0"/>
              <w:spacing w:line="260" w:lineRule="exact"/>
              <w:ind w:leftChars="210" w:left="621" w:rightChars="10" w:right="21" w:hangingChars="100" w:hanging="180"/>
              <w:rPr>
                <w:rFonts w:asciiTheme="minorEastAsia" w:eastAsiaTheme="minorEastAsia" w:hAnsiTheme="minorEastAsia" w:cs="Arial"/>
                <w:sz w:val="18"/>
                <w:szCs w:val="18"/>
              </w:rPr>
            </w:pPr>
            <w:r w:rsidRPr="008D6231">
              <w:rPr>
                <w:rFonts w:asciiTheme="minorEastAsia" w:eastAsiaTheme="minorEastAsia" w:hAnsiTheme="minorEastAsia" w:cs="Arial" w:hint="eastAsia"/>
                <w:sz w:val="18"/>
                <w:szCs w:val="18"/>
              </w:rPr>
              <w:t>ア．公共交通機関の利用</w:t>
            </w:r>
          </w:p>
          <w:p w14:paraId="5E7D7DE8" w14:textId="77777777" w:rsidR="008D6231" w:rsidRPr="008D6231" w:rsidRDefault="008D6231" w:rsidP="00962943">
            <w:pPr>
              <w:autoSpaceDE w:val="0"/>
              <w:autoSpaceDN w:val="0"/>
              <w:adjustRightInd w:val="0"/>
              <w:spacing w:line="260" w:lineRule="exact"/>
              <w:ind w:leftChars="210" w:left="621" w:rightChars="10" w:right="21" w:hangingChars="100" w:hanging="180"/>
              <w:rPr>
                <w:rFonts w:asciiTheme="minorEastAsia" w:eastAsiaTheme="minorEastAsia" w:hAnsiTheme="minorEastAsia" w:cs="Arial"/>
                <w:sz w:val="18"/>
                <w:szCs w:val="18"/>
              </w:rPr>
            </w:pPr>
            <w:r w:rsidRPr="008D6231">
              <w:rPr>
                <w:rFonts w:asciiTheme="minorEastAsia" w:eastAsiaTheme="minorEastAsia" w:hAnsiTheme="minorEastAsia" w:cs="Arial" w:hint="eastAsia"/>
                <w:sz w:val="18"/>
                <w:szCs w:val="18"/>
              </w:rPr>
              <w:t>イ．クールビズ及びウォームビズ</w:t>
            </w:r>
          </w:p>
          <w:p w14:paraId="0F541B81" w14:textId="77777777" w:rsidR="008D6231" w:rsidRPr="008D6231" w:rsidRDefault="008D6231" w:rsidP="00962943">
            <w:pPr>
              <w:autoSpaceDE w:val="0"/>
              <w:autoSpaceDN w:val="0"/>
              <w:adjustRightInd w:val="0"/>
              <w:spacing w:line="260" w:lineRule="exact"/>
              <w:ind w:leftChars="210" w:left="621" w:rightChars="10" w:right="21" w:hangingChars="100" w:hanging="180"/>
              <w:rPr>
                <w:rFonts w:asciiTheme="minorEastAsia" w:eastAsiaTheme="minorEastAsia" w:hAnsiTheme="minorEastAsia" w:cs="Arial"/>
                <w:sz w:val="18"/>
                <w:szCs w:val="18"/>
              </w:rPr>
            </w:pPr>
            <w:r w:rsidRPr="008D6231">
              <w:rPr>
                <w:rFonts w:asciiTheme="minorEastAsia" w:eastAsiaTheme="minorEastAsia" w:hAnsiTheme="minorEastAsia" w:cs="Arial" w:hint="eastAsia"/>
                <w:sz w:val="18"/>
                <w:szCs w:val="18"/>
              </w:rPr>
              <w:t>ウ．筆記具等の持参</w:t>
            </w:r>
          </w:p>
          <w:p w14:paraId="28AFDEC2" w14:textId="77777777" w:rsidR="008D6231" w:rsidRPr="008D6231" w:rsidRDefault="008D6231" w:rsidP="00962943">
            <w:pPr>
              <w:autoSpaceDE w:val="0"/>
              <w:autoSpaceDN w:val="0"/>
              <w:adjustRightInd w:val="0"/>
              <w:spacing w:line="260" w:lineRule="exact"/>
              <w:ind w:leftChars="110" w:left="411" w:rightChars="10" w:right="21" w:hangingChars="100" w:hanging="180"/>
              <w:rPr>
                <w:rFonts w:asciiTheme="minorEastAsia" w:eastAsiaTheme="minorEastAsia" w:hAnsiTheme="minorEastAsia" w:cs="Arial"/>
                <w:sz w:val="18"/>
                <w:szCs w:val="18"/>
              </w:rPr>
            </w:pPr>
            <w:r w:rsidRPr="008D6231">
              <w:rPr>
                <w:rFonts w:asciiTheme="minorEastAsia" w:eastAsiaTheme="minorEastAsia" w:hAnsiTheme="minorEastAsia" w:cs="Arial" w:hint="eastAsia"/>
                <w:sz w:val="18"/>
                <w:szCs w:val="18"/>
              </w:rPr>
              <w:t>⑤飲料を提供する場合は、次の要件を満たすこと。</w:t>
            </w:r>
          </w:p>
          <w:p w14:paraId="7E018978" w14:textId="77777777" w:rsidR="008D6231" w:rsidRPr="008D6231" w:rsidRDefault="008D6231" w:rsidP="00962943">
            <w:pPr>
              <w:autoSpaceDE w:val="0"/>
              <w:autoSpaceDN w:val="0"/>
              <w:adjustRightInd w:val="0"/>
              <w:spacing w:line="260" w:lineRule="exact"/>
              <w:ind w:leftChars="210" w:left="621" w:rightChars="10" w:right="21" w:hangingChars="100" w:hanging="180"/>
              <w:rPr>
                <w:rFonts w:asciiTheme="minorEastAsia" w:eastAsiaTheme="minorEastAsia" w:hAnsiTheme="minorEastAsia" w:cs="Arial"/>
                <w:sz w:val="18"/>
                <w:szCs w:val="18"/>
              </w:rPr>
            </w:pPr>
            <w:r w:rsidRPr="008D6231">
              <w:rPr>
                <w:rFonts w:asciiTheme="minorEastAsia" w:eastAsiaTheme="minorEastAsia" w:hAnsiTheme="minorEastAsia" w:cs="Arial" w:hint="eastAsia"/>
                <w:sz w:val="18"/>
                <w:szCs w:val="18"/>
              </w:rPr>
              <w:t>ア．ワンウェイのプラスチック製の製品及び容器包装を使用しないこと。</w:t>
            </w:r>
          </w:p>
          <w:p w14:paraId="1C03CE5C" w14:textId="77777777" w:rsidR="008D6231" w:rsidRPr="008D6231" w:rsidRDefault="008D6231" w:rsidP="00962943">
            <w:pPr>
              <w:autoSpaceDE w:val="0"/>
              <w:autoSpaceDN w:val="0"/>
              <w:adjustRightInd w:val="0"/>
              <w:spacing w:line="260" w:lineRule="exact"/>
              <w:ind w:leftChars="210" w:left="621" w:rightChars="10" w:right="21" w:hangingChars="100" w:hanging="180"/>
              <w:rPr>
                <w:rFonts w:asciiTheme="minorEastAsia" w:eastAsiaTheme="minorEastAsia" w:hAnsiTheme="minorEastAsia" w:cs="Arial"/>
                <w:sz w:val="18"/>
                <w:szCs w:val="18"/>
              </w:rPr>
            </w:pPr>
            <w:r w:rsidRPr="008D6231">
              <w:rPr>
                <w:rFonts w:asciiTheme="minorEastAsia" w:eastAsiaTheme="minorEastAsia" w:hAnsiTheme="minorEastAsia" w:cs="Arial" w:hint="eastAsia"/>
                <w:sz w:val="18"/>
                <w:szCs w:val="18"/>
              </w:rPr>
              <w:t>イ．繰り返し利用可能な容器等を使用すること又は容器包装の返却・回収が行われること。</w:t>
            </w:r>
          </w:p>
          <w:p w14:paraId="59106C5F" w14:textId="77777777" w:rsidR="008D6231" w:rsidRPr="008D6231" w:rsidRDefault="008D6231" w:rsidP="00962943">
            <w:pPr>
              <w:autoSpaceDE w:val="0"/>
              <w:autoSpaceDN w:val="0"/>
              <w:adjustRightInd w:val="0"/>
              <w:spacing w:line="260" w:lineRule="exact"/>
              <w:ind w:leftChars="10" w:left="248" w:rightChars="10" w:right="21" w:hanging="227"/>
              <w:rPr>
                <w:rFonts w:asciiTheme="minorEastAsia" w:eastAsiaTheme="minorEastAsia" w:hAnsiTheme="minorEastAsia" w:cs="Arial"/>
                <w:sz w:val="18"/>
                <w:szCs w:val="18"/>
              </w:rPr>
            </w:pPr>
            <w:r w:rsidRPr="008D6231">
              <w:rPr>
                <w:rFonts w:asciiTheme="minorEastAsia" w:eastAsiaTheme="minorEastAsia" w:hAnsiTheme="minorEastAsia" w:cs="Arial" w:hint="eastAsia"/>
                <w:sz w:val="18"/>
                <w:szCs w:val="18"/>
              </w:rPr>
              <w:t>【配慮事項】</w:t>
            </w:r>
          </w:p>
          <w:p w14:paraId="661A6741" w14:textId="77777777" w:rsidR="008D6231" w:rsidRPr="008D6231" w:rsidRDefault="008D6231" w:rsidP="00962943">
            <w:pPr>
              <w:autoSpaceDE w:val="0"/>
              <w:autoSpaceDN w:val="0"/>
              <w:adjustRightInd w:val="0"/>
              <w:spacing w:line="260" w:lineRule="exact"/>
              <w:ind w:leftChars="10" w:left="201" w:rightChars="10" w:right="21" w:hangingChars="100" w:hanging="180"/>
              <w:rPr>
                <w:rFonts w:asciiTheme="minorEastAsia" w:eastAsiaTheme="minorEastAsia" w:hAnsiTheme="minorEastAsia" w:cs="Arial"/>
                <w:sz w:val="18"/>
                <w:szCs w:val="18"/>
              </w:rPr>
            </w:pPr>
            <w:r w:rsidRPr="008D6231">
              <w:rPr>
                <w:rFonts w:asciiTheme="minorEastAsia" w:eastAsiaTheme="minorEastAsia" w:hAnsiTheme="minorEastAsia" w:cs="Arial" w:hint="eastAsia"/>
                <w:sz w:val="18"/>
                <w:szCs w:val="18"/>
              </w:rPr>
              <w:t>①会議に供する物品については、可能な限り既存の物品を使用すること。また、新規に購入する物品が特定調達品目に該当する場合は、当該品目に係る判断の基準を満たすこと。</w:t>
            </w:r>
          </w:p>
          <w:p w14:paraId="1DF8144A" w14:textId="77777777" w:rsidR="008D6231" w:rsidRPr="008D6231" w:rsidRDefault="008D6231" w:rsidP="00962943">
            <w:pPr>
              <w:autoSpaceDE w:val="0"/>
              <w:autoSpaceDN w:val="0"/>
              <w:adjustRightInd w:val="0"/>
              <w:spacing w:line="260" w:lineRule="exact"/>
              <w:ind w:leftChars="10" w:left="201" w:rightChars="10" w:right="21" w:hangingChars="100" w:hanging="180"/>
              <w:rPr>
                <w:rFonts w:asciiTheme="minorEastAsia" w:eastAsiaTheme="minorEastAsia" w:hAnsiTheme="minorEastAsia" w:cs="Arial"/>
                <w:sz w:val="18"/>
                <w:szCs w:val="18"/>
              </w:rPr>
            </w:pPr>
            <w:r w:rsidRPr="008D6231">
              <w:rPr>
                <w:rFonts w:asciiTheme="minorEastAsia" w:eastAsiaTheme="minorEastAsia" w:hAnsiTheme="minorEastAsia" w:cs="Arial" w:hint="eastAsia"/>
                <w:sz w:val="18"/>
                <w:szCs w:val="18"/>
              </w:rPr>
              <w:t>②ノートパソコン、タブレット等の端末を使用することにより紙資源の削減を行っていること。</w:t>
            </w:r>
          </w:p>
          <w:p w14:paraId="512F0F08" w14:textId="77777777" w:rsidR="008D6231" w:rsidRPr="008D6231" w:rsidRDefault="008D6231" w:rsidP="00962943">
            <w:pPr>
              <w:spacing w:line="260" w:lineRule="exact"/>
              <w:ind w:leftChars="10" w:left="201" w:rightChars="10" w:right="21" w:hangingChars="100" w:hanging="180"/>
              <w:rPr>
                <w:rFonts w:asciiTheme="minorEastAsia" w:eastAsiaTheme="minorEastAsia" w:hAnsiTheme="minorEastAsia" w:cs="Arial"/>
                <w:sz w:val="18"/>
                <w:szCs w:val="18"/>
              </w:rPr>
            </w:pPr>
            <w:r w:rsidRPr="008D6231">
              <w:rPr>
                <w:rFonts w:asciiTheme="minorEastAsia" w:eastAsiaTheme="minorEastAsia" w:hAnsiTheme="minorEastAsia" w:cs="Arial" w:hint="eastAsia"/>
                <w:sz w:val="18"/>
                <w:szCs w:val="18"/>
              </w:rPr>
              <w:t>③自動車により資機材の搬送、参加者の送迎等を行う場合は、可能な限り、低燃費・低公害車が使用されていること。また、エコドライブに努めていること。</w:t>
            </w:r>
          </w:p>
          <w:p w14:paraId="15608FEF" w14:textId="77777777" w:rsidR="008D6231" w:rsidRPr="008D6231" w:rsidRDefault="008D6231" w:rsidP="00962943">
            <w:pPr>
              <w:spacing w:line="260" w:lineRule="exact"/>
              <w:ind w:leftChars="10" w:left="201" w:rightChars="10" w:right="21" w:hangingChars="100" w:hanging="180"/>
              <w:rPr>
                <w:rFonts w:asciiTheme="minorEastAsia" w:eastAsiaTheme="minorEastAsia" w:hAnsiTheme="minorEastAsia" w:cs="Arial"/>
                <w:sz w:val="18"/>
                <w:szCs w:val="18"/>
              </w:rPr>
            </w:pPr>
            <w:r w:rsidRPr="008D6231">
              <w:rPr>
                <w:rFonts w:asciiTheme="minorEastAsia" w:eastAsiaTheme="minorEastAsia" w:hAnsiTheme="minorEastAsia" w:cs="Arial" w:hint="eastAsia"/>
                <w:sz w:val="18"/>
                <w:szCs w:val="18"/>
              </w:rPr>
              <w:t>④食事を提供する場合は、ワンウェイのプラスチック製の製品及び容器包装を使用しないこと。また、提供する飲食物の量を調整可能とすること又は会議参加者に求められた場合に衛生上の注意事項を説明した上で、持ち帰り用容器を提供すること等により、食べ残し等の食品ロスの削減が図られていること。</w:t>
            </w:r>
          </w:p>
          <w:p w14:paraId="347E7820" w14:textId="77777777" w:rsidR="008D6231" w:rsidRPr="00962943" w:rsidRDefault="008D6231" w:rsidP="00962943">
            <w:pPr>
              <w:spacing w:line="260" w:lineRule="exact"/>
              <w:ind w:leftChars="10" w:left="201" w:rightChars="10" w:right="21" w:hangingChars="100" w:hanging="180"/>
              <w:rPr>
                <w:rFonts w:asciiTheme="minorEastAsia" w:eastAsiaTheme="minorEastAsia" w:hAnsiTheme="minorEastAsia" w:cs="Arial"/>
                <w:sz w:val="18"/>
                <w:szCs w:val="18"/>
              </w:rPr>
            </w:pPr>
            <w:r w:rsidRPr="008D6231">
              <w:rPr>
                <w:rFonts w:asciiTheme="minorEastAsia" w:eastAsiaTheme="minorEastAsia" w:hAnsiTheme="minorEastAsia" w:cs="Arial" w:hint="eastAsia"/>
                <w:sz w:val="18"/>
                <w:szCs w:val="18"/>
              </w:rPr>
              <w:t>⑤資機材の搬送に使用する梱包用資材については、可能な限り簡易であって、再生利用の容易さ及び廃棄時の負荷低減に配慮されていること。</w:t>
            </w:r>
          </w:p>
        </w:tc>
      </w:tr>
      <w:tr w:rsidR="008D6231" w:rsidRPr="00387113" w14:paraId="2E00808A" w14:textId="77777777" w:rsidTr="0096294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758"/>
          <w:jc w:val="center"/>
        </w:trPr>
        <w:tc>
          <w:tcPr>
            <w:tcW w:w="710" w:type="dxa"/>
            <w:tcBorders>
              <w:top w:val="nil"/>
              <w:left w:val="nil"/>
              <w:bottom w:val="nil"/>
              <w:right w:val="nil"/>
            </w:tcBorders>
          </w:tcPr>
          <w:p w14:paraId="2BAD9E21" w14:textId="77777777" w:rsidR="008D6231" w:rsidRPr="00962943" w:rsidRDefault="008D6231" w:rsidP="00962943">
            <w:pPr>
              <w:spacing w:beforeLines="20" w:before="69" w:line="220" w:lineRule="exact"/>
              <w:rPr>
                <w:rFonts w:asciiTheme="minorEastAsia" w:eastAsiaTheme="minorEastAsia" w:hAnsiTheme="minorEastAsia" w:cs="Arial"/>
                <w:sz w:val="18"/>
                <w:szCs w:val="18"/>
              </w:rPr>
            </w:pPr>
            <w:r w:rsidRPr="00962943">
              <w:rPr>
                <w:rFonts w:asciiTheme="minorEastAsia" w:eastAsiaTheme="minorEastAsia" w:hAnsiTheme="minorEastAsia" w:cs="Arial" w:hint="eastAsia"/>
                <w:sz w:val="18"/>
                <w:szCs w:val="18"/>
              </w:rPr>
              <w:t>備考）</w:t>
            </w:r>
          </w:p>
        </w:tc>
        <w:tc>
          <w:tcPr>
            <w:tcW w:w="8367" w:type="dxa"/>
            <w:gridSpan w:val="2"/>
            <w:tcBorders>
              <w:top w:val="nil"/>
              <w:left w:val="nil"/>
              <w:bottom w:val="nil"/>
              <w:right w:val="nil"/>
            </w:tcBorders>
          </w:tcPr>
          <w:p w14:paraId="3E982A56" w14:textId="77777777" w:rsidR="008D6231" w:rsidRPr="00962943" w:rsidRDefault="008D6231" w:rsidP="00962943">
            <w:pPr>
              <w:spacing w:beforeLines="10" w:before="34" w:afterLines="10" w:after="34" w:line="220" w:lineRule="exact"/>
              <w:ind w:leftChars="-50" w:left="75" w:rightChars="-10" w:right="-21" w:hangingChars="100" w:hanging="180"/>
              <w:rPr>
                <w:rFonts w:asciiTheme="minorEastAsia" w:eastAsiaTheme="minorEastAsia" w:hAnsiTheme="minorEastAsia" w:cs="Arial"/>
                <w:sz w:val="18"/>
                <w:szCs w:val="18"/>
              </w:rPr>
            </w:pPr>
            <w:r w:rsidRPr="00962943">
              <w:rPr>
                <w:rFonts w:asciiTheme="minorEastAsia" w:eastAsiaTheme="minorEastAsia" w:hAnsiTheme="minorEastAsia" w:cs="Arial" w:hint="eastAsia"/>
                <w:sz w:val="18"/>
                <w:szCs w:val="18"/>
              </w:rPr>
              <w:t>１　「低燃費・低公害車」とは、本基本方針に示した「１３－１　自動車」を対象とする。</w:t>
            </w:r>
          </w:p>
          <w:p w14:paraId="6E9CF09E" w14:textId="77777777" w:rsidR="008D6231" w:rsidRPr="00962943" w:rsidRDefault="008D6231" w:rsidP="00962943">
            <w:pPr>
              <w:spacing w:beforeLines="20" w:before="69" w:afterLines="10" w:after="34" w:line="220" w:lineRule="exact"/>
              <w:ind w:leftChars="-50" w:left="75" w:rightChars="-10" w:right="-21" w:hangingChars="100" w:hanging="180"/>
              <w:rPr>
                <w:rFonts w:asciiTheme="minorEastAsia" w:eastAsiaTheme="minorEastAsia" w:hAnsiTheme="minorEastAsia"/>
                <w:sz w:val="18"/>
                <w:szCs w:val="18"/>
              </w:rPr>
            </w:pPr>
            <w:r w:rsidRPr="00962943">
              <w:rPr>
                <w:rFonts w:asciiTheme="minorEastAsia" w:eastAsiaTheme="minorEastAsia" w:hAnsiTheme="minorEastAsia" w:hint="eastAsia"/>
                <w:sz w:val="18"/>
                <w:szCs w:val="18"/>
              </w:rPr>
              <w:t>２　「エコドライブ」とは、エコドライブ普及連絡会作成「エコドライブ</w:t>
            </w:r>
            <w:r w:rsidRPr="00962943">
              <w:rPr>
                <w:rFonts w:asciiTheme="minorEastAsia" w:eastAsiaTheme="minorEastAsia" w:hAnsiTheme="minorEastAsia" w:cs="Arial"/>
                <w:sz w:val="18"/>
                <w:szCs w:val="18"/>
              </w:rPr>
              <w:t>10</w:t>
            </w:r>
            <w:r w:rsidRPr="00962943">
              <w:rPr>
                <w:rFonts w:asciiTheme="minorEastAsia" w:eastAsiaTheme="minorEastAsia" w:hAnsiTheme="minorEastAsia" w:hint="eastAsia"/>
                <w:sz w:val="18"/>
                <w:szCs w:val="18"/>
              </w:rPr>
              <w:t>のすすめ」（令和２年１月）に基づく運転をいう。</w:t>
            </w:r>
          </w:p>
          <w:p w14:paraId="15C7D343" w14:textId="77777777" w:rsidR="008D6231" w:rsidRPr="00962943" w:rsidRDefault="008D6231" w:rsidP="00962943">
            <w:pPr>
              <w:spacing w:beforeLines="20" w:before="69" w:afterLines="10" w:after="34" w:line="220" w:lineRule="exact"/>
              <w:ind w:leftChars="-50" w:left="75" w:rightChars="-10" w:right="-21" w:hangingChars="100" w:hanging="180"/>
              <w:rPr>
                <w:rFonts w:asciiTheme="minorEastAsia" w:eastAsiaTheme="minorEastAsia" w:hAnsiTheme="minorEastAsia"/>
                <w:sz w:val="18"/>
                <w:szCs w:val="18"/>
              </w:rPr>
            </w:pPr>
            <w:r w:rsidRPr="00962943">
              <w:rPr>
                <w:rFonts w:asciiTheme="minorEastAsia" w:eastAsiaTheme="minorEastAsia" w:hAnsiTheme="minorEastAsia" w:hint="eastAsia"/>
                <w:sz w:val="18"/>
                <w:szCs w:val="18"/>
              </w:rPr>
              <w:t xml:space="preserve">　（参考）①自分の燃費を把握しよう②ふんわりアクセル『ｅスタート』③車間距離にゆとりをもって、加速・減速の少ない運転④減速時は早めにアクセルを離そう⑤エアコンの使用は適切に⑥ムダなアイドリングはやめよう⑦</w:t>
            </w:r>
            <w:r w:rsidRPr="00962943">
              <w:rPr>
                <w:rFonts w:asciiTheme="minorEastAsia" w:eastAsiaTheme="minorEastAsia" w:hAnsiTheme="minorEastAsia" w:hint="eastAsia"/>
                <w:color w:val="000000"/>
                <w:sz w:val="18"/>
                <w:szCs w:val="18"/>
              </w:rPr>
              <w:t>渋滞を避け、余裕をもって出発しよう</w:t>
            </w:r>
            <w:r w:rsidRPr="00962943">
              <w:rPr>
                <w:rFonts w:asciiTheme="minorEastAsia" w:eastAsiaTheme="minorEastAsia" w:hAnsiTheme="minorEastAsia" w:hint="eastAsia"/>
                <w:sz w:val="18"/>
                <w:szCs w:val="18"/>
              </w:rPr>
              <w:t>⑧タイヤの空気圧から始める点検・整備⑨不要な荷物はおろそう⑩走行の妨げとなる駐車はやめよう</w:t>
            </w:r>
          </w:p>
        </w:tc>
      </w:tr>
    </w:tbl>
    <w:p w14:paraId="48CCDA72" w14:textId="77777777" w:rsidR="008D6231" w:rsidRDefault="008D6231" w:rsidP="004B1BC9">
      <w:pPr>
        <w:ind w:right="68"/>
        <w:jc w:val="right"/>
        <w:rPr>
          <w:rFonts w:asciiTheme="minorEastAsia" w:eastAsiaTheme="minorEastAsia" w:hAnsiTheme="minorEastAsia"/>
          <w:color w:val="000000"/>
          <w:szCs w:val="21"/>
        </w:rPr>
      </w:pPr>
    </w:p>
    <w:p w14:paraId="6912CC24" w14:textId="56A9BD37" w:rsidR="004B1BC9" w:rsidRPr="004B1BC9" w:rsidRDefault="004B1BC9" w:rsidP="004B1BC9">
      <w:pPr>
        <w:ind w:right="68"/>
        <w:jc w:val="right"/>
        <w:rPr>
          <w:rFonts w:asciiTheme="minorEastAsia" w:eastAsiaTheme="minorEastAsia" w:hAnsiTheme="minorEastAsia"/>
          <w:color w:val="000000"/>
          <w:szCs w:val="21"/>
        </w:rPr>
      </w:pPr>
      <w:r w:rsidRPr="004B1BC9">
        <w:rPr>
          <w:rFonts w:asciiTheme="minorEastAsia" w:eastAsiaTheme="minorEastAsia" w:hAnsiTheme="minorEastAsia" w:hint="eastAsia"/>
          <w:color w:val="000000"/>
          <w:szCs w:val="21"/>
        </w:rPr>
        <w:lastRenderedPageBreak/>
        <w:t>様式</w:t>
      </w:r>
    </w:p>
    <w:p w14:paraId="112E63FD" w14:textId="77777777" w:rsidR="004B1BC9" w:rsidRPr="004B1BC9" w:rsidRDefault="004B1BC9" w:rsidP="004B1BC9">
      <w:pPr>
        <w:ind w:right="68"/>
        <w:jc w:val="right"/>
        <w:rPr>
          <w:rFonts w:asciiTheme="minorEastAsia" w:eastAsiaTheme="minorEastAsia" w:hAnsiTheme="minorEastAsia"/>
          <w:color w:val="000000"/>
          <w:szCs w:val="21"/>
        </w:rPr>
      </w:pPr>
      <w:r w:rsidRPr="004B1BC9">
        <w:rPr>
          <w:rFonts w:asciiTheme="minorEastAsia" w:eastAsiaTheme="minorEastAsia" w:hAnsiTheme="minorEastAsia" w:hint="eastAsia"/>
          <w:color w:val="000000"/>
          <w:szCs w:val="21"/>
        </w:rPr>
        <w:t>令和</w:t>
      </w:r>
      <w:r w:rsidRPr="004B1BC9">
        <w:rPr>
          <w:rFonts w:asciiTheme="minorEastAsia" w:eastAsiaTheme="minorEastAsia" w:hAnsiTheme="minorEastAsia"/>
          <w:color w:val="000000"/>
          <w:szCs w:val="21"/>
        </w:rPr>
        <w:t xml:space="preserve">    </w:t>
      </w:r>
      <w:r w:rsidRPr="004B1BC9">
        <w:rPr>
          <w:rFonts w:asciiTheme="minorEastAsia" w:eastAsiaTheme="minorEastAsia" w:hAnsiTheme="minorEastAsia" w:hint="eastAsia"/>
          <w:color w:val="000000"/>
          <w:szCs w:val="21"/>
        </w:rPr>
        <w:t>年</w:t>
      </w:r>
      <w:r w:rsidRPr="004B1BC9">
        <w:rPr>
          <w:rFonts w:asciiTheme="minorEastAsia" w:eastAsiaTheme="minorEastAsia" w:hAnsiTheme="minorEastAsia"/>
          <w:color w:val="000000"/>
          <w:szCs w:val="21"/>
        </w:rPr>
        <w:t xml:space="preserve">    </w:t>
      </w:r>
      <w:r w:rsidRPr="004B1BC9">
        <w:rPr>
          <w:rFonts w:asciiTheme="minorEastAsia" w:eastAsiaTheme="minorEastAsia" w:hAnsiTheme="minorEastAsia" w:hint="eastAsia"/>
          <w:color w:val="000000"/>
          <w:szCs w:val="21"/>
        </w:rPr>
        <w:t>月</w:t>
      </w:r>
      <w:r w:rsidRPr="004B1BC9">
        <w:rPr>
          <w:rFonts w:asciiTheme="minorEastAsia" w:eastAsiaTheme="minorEastAsia" w:hAnsiTheme="minorEastAsia"/>
          <w:color w:val="000000"/>
          <w:szCs w:val="21"/>
        </w:rPr>
        <w:t xml:space="preserve">     </w:t>
      </w:r>
      <w:r w:rsidRPr="004B1BC9">
        <w:rPr>
          <w:rFonts w:asciiTheme="minorEastAsia" w:eastAsiaTheme="minorEastAsia" w:hAnsiTheme="minorEastAsia" w:hint="eastAsia"/>
          <w:color w:val="000000"/>
          <w:szCs w:val="21"/>
        </w:rPr>
        <w:t>日</w:t>
      </w:r>
    </w:p>
    <w:p w14:paraId="3BBE8B65" w14:textId="77777777" w:rsidR="004B1BC9" w:rsidRPr="004B1BC9" w:rsidRDefault="004B1BC9" w:rsidP="008D6231">
      <w:pPr>
        <w:ind w:right="428"/>
        <w:jc w:val="left"/>
        <w:rPr>
          <w:rFonts w:asciiTheme="minorEastAsia" w:eastAsiaTheme="minorEastAsia" w:hAnsiTheme="minorEastAsia"/>
          <w:color w:val="000000"/>
          <w:szCs w:val="21"/>
        </w:rPr>
      </w:pPr>
    </w:p>
    <w:p w14:paraId="65DF82B9" w14:textId="77777777" w:rsidR="004B1BC9" w:rsidRPr="004B1BC9" w:rsidRDefault="004B1BC9" w:rsidP="004B1BC9">
      <w:pPr>
        <w:rPr>
          <w:rFonts w:asciiTheme="minorEastAsia" w:eastAsiaTheme="minorEastAsia" w:hAnsiTheme="minorEastAsia"/>
          <w:color w:val="000000"/>
          <w:szCs w:val="21"/>
        </w:rPr>
      </w:pPr>
      <w:r w:rsidRPr="004B1BC9">
        <w:rPr>
          <w:rFonts w:asciiTheme="minorEastAsia" w:eastAsiaTheme="minorEastAsia" w:hAnsiTheme="minorEastAsia"/>
          <w:color w:val="000000"/>
          <w:szCs w:val="21"/>
        </w:rPr>
        <w:t xml:space="preserve">  </w:t>
      </w:r>
      <w:r w:rsidRPr="004B1BC9">
        <w:rPr>
          <w:rFonts w:asciiTheme="minorEastAsia" w:eastAsiaTheme="minorEastAsia" w:hAnsiTheme="minorEastAsia" w:hint="eastAsia"/>
          <w:color w:val="000000"/>
          <w:szCs w:val="21"/>
        </w:rPr>
        <w:t>支出負担行為担当官</w:t>
      </w:r>
    </w:p>
    <w:p w14:paraId="4AA6E134" w14:textId="77777777" w:rsidR="004B1BC9" w:rsidRPr="004B1BC9" w:rsidRDefault="004B1BC9" w:rsidP="004B1BC9">
      <w:pPr>
        <w:ind w:firstLineChars="100" w:firstLine="210"/>
        <w:rPr>
          <w:rFonts w:asciiTheme="minorEastAsia" w:eastAsiaTheme="minorEastAsia" w:hAnsiTheme="minorEastAsia"/>
          <w:color w:val="000000"/>
          <w:szCs w:val="21"/>
        </w:rPr>
      </w:pPr>
      <w:r w:rsidRPr="004B1BC9">
        <w:rPr>
          <w:rFonts w:asciiTheme="minorEastAsia" w:eastAsiaTheme="minorEastAsia" w:hAnsiTheme="minorEastAsia" w:hint="eastAsia"/>
          <w:color w:val="000000"/>
          <w:szCs w:val="21"/>
        </w:rPr>
        <w:t>経済産業省大臣官房会計課長　殿</w:t>
      </w:r>
    </w:p>
    <w:p w14:paraId="7F1A543D" w14:textId="77777777" w:rsidR="004B1BC9" w:rsidRPr="004B1BC9" w:rsidRDefault="004B1BC9" w:rsidP="004B1BC9">
      <w:pPr>
        <w:rPr>
          <w:rFonts w:asciiTheme="minorEastAsia" w:eastAsiaTheme="minorEastAsia" w:hAnsiTheme="minorEastAsia"/>
          <w:color w:val="000000"/>
          <w:szCs w:val="21"/>
        </w:rPr>
      </w:pPr>
    </w:p>
    <w:p w14:paraId="301EABE3" w14:textId="77777777" w:rsidR="004B1BC9" w:rsidRPr="004B1BC9" w:rsidRDefault="004B1BC9" w:rsidP="004B1BC9">
      <w:pPr>
        <w:rPr>
          <w:rFonts w:asciiTheme="minorEastAsia" w:eastAsiaTheme="minorEastAsia" w:hAnsiTheme="minorEastAsia"/>
          <w:color w:val="000000"/>
          <w:szCs w:val="21"/>
        </w:rPr>
      </w:pPr>
      <w:r w:rsidRPr="004B1BC9">
        <w:rPr>
          <w:rFonts w:asciiTheme="minorEastAsia" w:eastAsiaTheme="minorEastAsia" w:hAnsiTheme="minorEastAsia"/>
          <w:color w:val="000000"/>
          <w:szCs w:val="21"/>
        </w:rPr>
        <w:t xml:space="preserve">                                                </w:t>
      </w:r>
      <w:r w:rsidRPr="004B1BC9">
        <w:rPr>
          <w:rFonts w:asciiTheme="minorEastAsia" w:eastAsiaTheme="minorEastAsia" w:hAnsiTheme="minorEastAsia" w:hint="eastAsia"/>
          <w:color w:val="000000"/>
          <w:szCs w:val="21"/>
        </w:rPr>
        <w:t>住</w:t>
      </w:r>
      <w:r w:rsidRPr="004B1BC9">
        <w:rPr>
          <w:rFonts w:asciiTheme="minorEastAsia" w:eastAsiaTheme="minorEastAsia" w:hAnsiTheme="minorEastAsia"/>
          <w:color w:val="000000"/>
          <w:szCs w:val="21"/>
        </w:rPr>
        <w:t xml:space="preserve">          </w:t>
      </w:r>
      <w:r w:rsidRPr="004B1BC9">
        <w:rPr>
          <w:rFonts w:asciiTheme="minorEastAsia" w:eastAsiaTheme="minorEastAsia" w:hAnsiTheme="minorEastAsia" w:hint="eastAsia"/>
          <w:color w:val="000000"/>
          <w:szCs w:val="21"/>
        </w:rPr>
        <w:t>所</w:t>
      </w:r>
    </w:p>
    <w:p w14:paraId="23B4E388" w14:textId="77777777" w:rsidR="004B1BC9" w:rsidRPr="004B1BC9" w:rsidRDefault="004B1BC9" w:rsidP="004B1BC9">
      <w:pPr>
        <w:rPr>
          <w:rFonts w:asciiTheme="minorEastAsia" w:eastAsiaTheme="minorEastAsia" w:hAnsiTheme="minorEastAsia"/>
          <w:color w:val="000000"/>
          <w:szCs w:val="21"/>
        </w:rPr>
      </w:pPr>
      <w:r w:rsidRPr="004B1BC9">
        <w:rPr>
          <w:rFonts w:asciiTheme="minorEastAsia" w:eastAsiaTheme="minorEastAsia" w:hAnsiTheme="minorEastAsia"/>
          <w:color w:val="000000"/>
          <w:szCs w:val="21"/>
        </w:rPr>
        <w:t xml:space="preserve">                                                </w:t>
      </w:r>
      <w:r w:rsidRPr="004B1BC9">
        <w:rPr>
          <w:rFonts w:asciiTheme="minorEastAsia" w:eastAsiaTheme="minorEastAsia" w:hAnsiTheme="minorEastAsia" w:hint="eastAsia"/>
          <w:color w:val="000000"/>
          <w:szCs w:val="21"/>
        </w:rPr>
        <w:t>名　　　　　称</w:t>
      </w:r>
    </w:p>
    <w:p w14:paraId="6D89977E" w14:textId="77777777" w:rsidR="004B1BC9" w:rsidRPr="004B1BC9" w:rsidRDefault="004B1BC9" w:rsidP="004B1BC9">
      <w:pPr>
        <w:rPr>
          <w:rFonts w:asciiTheme="minorEastAsia" w:eastAsiaTheme="minorEastAsia" w:hAnsiTheme="minorEastAsia"/>
          <w:color w:val="000000"/>
          <w:szCs w:val="21"/>
        </w:rPr>
      </w:pPr>
      <w:r w:rsidRPr="004B1BC9">
        <w:rPr>
          <w:rFonts w:asciiTheme="minorEastAsia" w:eastAsiaTheme="minorEastAsia" w:hAnsiTheme="minorEastAsia" w:hint="eastAsia"/>
          <w:color w:val="000000"/>
          <w:szCs w:val="21"/>
        </w:rPr>
        <w:t xml:space="preserve">　　　　　　　　　　　　　　　　　　　　　　　　担 当 者</w:t>
      </w:r>
      <w:r w:rsidRPr="004B1BC9">
        <w:rPr>
          <w:rFonts w:asciiTheme="minorEastAsia" w:eastAsiaTheme="minorEastAsia" w:hAnsiTheme="minorEastAsia"/>
          <w:color w:val="000000"/>
          <w:szCs w:val="21"/>
        </w:rPr>
        <w:t xml:space="preserve"> </w:t>
      </w:r>
      <w:r w:rsidRPr="004B1BC9">
        <w:rPr>
          <w:rFonts w:asciiTheme="minorEastAsia" w:eastAsiaTheme="minorEastAsia" w:hAnsiTheme="minorEastAsia" w:hint="eastAsia"/>
          <w:color w:val="000000"/>
          <w:szCs w:val="21"/>
        </w:rPr>
        <w:t>氏</w:t>
      </w:r>
      <w:r w:rsidRPr="004B1BC9">
        <w:rPr>
          <w:rFonts w:asciiTheme="minorEastAsia" w:eastAsiaTheme="minorEastAsia" w:hAnsiTheme="minorEastAsia"/>
          <w:color w:val="000000"/>
          <w:szCs w:val="21"/>
        </w:rPr>
        <w:t xml:space="preserve"> </w:t>
      </w:r>
      <w:r w:rsidRPr="004B1BC9">
        <w:rPr>
          <w:rFonts w:asciiTheme="minorEastAsia" w:eastAsiaTheme="minorEastAsia" w:hAnsiTheme="minorEastAsia" w:hint="eastAsia"/>
          <w:color w:val="000000"/>
          <w:szCs w:val="21"/>
        </w:rPr>
        <w:t>名</w:t>
      </w:r>
    </w:p>
    <w:p w14:paraId="13A211E4" w14:textId="77777777" w:rsidR="008D6231" w:rsidRDefault="008D6231" w:rsidP="004B1BC9">
      <w:pPr>
        <w:jc w:val="center"/>
        <w:rPr>
          <w:rFonts w:asciiTheme="minorEastAsia" w:eastAsiaTheme="minorEastAsia" w:hAnsiTheme="minorEastAsia"/>
          <w:color w:val="000000"/>
          <w:szCs w:val="21"/>
        </w:rPr>
      </w:pPr>
    </w:p>
    <w:p w14:paraId="51A2F650" w14:textId="5E5F9348" w:rsidR="004B1BC9" w:rsidRPr="004B1BC9" w:rsidRDefault="004B1BC9" w:rsidP="004B1BC9">
      <w:pPr>
        <w:jc w:val="center"/>
        <w:rPr>
          <w:rFonts w:asciiTheme="minorEastAsia" w:eastAsiaTheme="minorEastAsia" w:hAnsiTheme="minorEastAsia"/>
          <w:color w:val="000000"/>
          <w:szCs w:val="21"/>
        </w:rPr>
      </w:pPr>
      <w:r w:rsidRPr="004B1BC9">
        <w:rPr>
          <w:rFonts w:asciiTheme="minorEastAsia" w:eastAsiaTheme="minorEastAsia" w:hAnsiTheme="minorEastAsia" w:hint="eastAsia"/>
          <w:color w:val="000000"/>
          <w:szCs w:val="21"/>
        </w:rPr>
        <w:t>会議運営実績報告書</w:t>
      </w:r>
    </w:p>
    <w:p w14:paraId="73D0404A" w14:textId="77777777" w:rsidR="004B1BC9" w:rsidRPr="004B1BC9" w:rsidRDefault="004B1BC9" w:rsidP="004B1BC9">
      <w:pPr>
        <w:jc w:val="center"/>
        <w:rPr>
          <w:rFonts w:asciiTheme="minorEastAsia" w:eastAsiaTheme="minorEastAsia" w:hAnsiTheme="minorEastAsia"/>
          <w:color w:val="000000"/>
          <w:szCs w:val="21"/>
        </w:rPr>
      </w:pPr>
    </w:p>
    <w:p w14:paraId="173F3FEF" w14:textId="77777777" w:rsidR="004B1BC9" w:rsidRPr="004B1BC9" w:rsidRDefault="004B1BC9" w:rsidP="004B1BC9">
      <w:pPr>
        <w:rPr>
          <w:rFonts w:asciiTheme="minorEastAsia" w:eastAsiaTheme="minorEastAsia" w:hAnsiTheme="minorEastAsia"/>
          <w:color w:val="000000"/>
          <w:szCs w:val="21"/>
        </w:rPr>
      </w:pPr>
      <w:r w:rsidRPr="004B1BC9">
        <w:rPr>
          <w:rFonts w:asciiTheme="minorEastAsia" w:eastAsiaTheme="minorEastAsia" w:hAnsiTheme="minorEastAsia" w:hint="eastAsia"/>
          <w:color w:val="000000"/>
          <w:szCs w:val="21"/>
        </w:rPr>
        <w:t>契約件名：令和○○年度○○○</w:t>
      </w:r>
    </w:p>
    <w:p w14:paraId="708480C6" w14:textId="77777777" w:rsidR="004B1BC9" w:rsidRPr="004B1BC9" w:rsidRDefault="004B1BC9" w:rsidP="004B1BC9">
      <w:pPr>
        <w:spacing w:line="216" w:lineRule="exact"/>
        <w:rPr>
          <w:rFonts w:asciiTheme="minorEastAsia" w:eastAsiaTheme="minorEastAsia" w:hAnsiTheme="minorEastAsia"/>
          <w:color w:val="000000"/>
          <w:szCs w:val="21"/>
        </w:rPr>
      </w:pPr>
    </w:p>
    <w:p w14:paraId="264D1AAD" w14:textId="77777777" w:rsidR="004B1BC9" w:rsidRPr="004B1BC9" w:rsidRDefault="004B1BC9" w:rsidP="004B1BC9">
      <w:pPr>
        <w:spacing w:line="216" w:lineRule="exact"/>
        <w:ind w:firstLineChars="100" w:firstLine="210"/>
        <w:rPr>
          <w:rFonts w:asciiTheme="minorEastAsia" w:eastAsiaTheme="minorEastAsia" w:hAnsiTheme="minorEastAsia"/>
          <w:color w:val="000000"/>
          <w:szCs w:val="21"/>
        </w:rPr>
      </w:pPr>
      <w:r w:rsidRPr="004B1BC9">
        <w:rPr>
          <w:rFonts w:asciiTheme="minorEastAsia" w:eastAsiaTheme="minorEastAsia" w:hAnsiTheme="minorEastAsia" w:hint="eastAsia"/>
          <w:color w:val="000000"/>
          <w:szCs w:val="21"/>
        </w:rPr>
        <w:t>会議（検討会、研究会及び委員会を含む。）の運営を営む業務の実施に当たって、次の項目に該当する場合は、該当する項目に掲げられた要件の実績を記載すること。</w:t>
      </w:r>
    </w:p>
    <w:p w14:paraId="7705244E" w14:textId="77777777" w:rsidR="004B1BC9" w:rsidRPr="004B1BC9" w:rsidRDefault="004B1BC9" w:rsidP="004B1BC9">
      <w:pPr>
        <w:spacing w:line="216" w:lineRule="exact"/>
        <w:ind w:firstLineChars="100" w:firstLine="210"/>
        <w:rPr>
          <w:rFonts w:asciiTheme="minorEastAsia" w:eastAsiaTheme="minorEastAsia" w:hAnsiTheme="minorEastAsia"/>
          <w:color w:val="000000"/>
          <w:szCs w:val="21"/>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52" w:type="dxa"/>
          <w:right w:w="52" w:type="dxa"/>
        </w:tblCellMar>
        <w:tblLook w:val="0000" w:firstRow="0" w:lastRow="0" w:firstColumn="0" w:lastColumn="0" w:noHBand="0" w:noVBand="0"/>
      </w:tblPr>
      <w:tblGrid>
        <w:gridCol w:w="5094"/>
        <w:gridCol w:w="710"/>
        <w:gridCol w:w="2684"/>
      </w:tblGrid>
      <w:tr w:rsidR="004B1BC9" w:rsidRPr="004B1BC9" w14:paraId="250E65CD" w14:textId="77777777" w:rsidTr="008D6231">
        <w:trPr>
          <w:trHeight w:val="401"/>
        </w:trPr>
        <w:tc>
          <w:tcPr>
            <w:tcW w:w="3001" w:type="pct"/>
            <w:tcBorders>
              <w:top w:val="single" w:sz="6" w:space="0" w:color="000000"/>
              <w:left w:val="single" w:sz="6" w:space="0" w:color="000000"/>
              <w:bottom w:val="single" w:sz="6" w:space="0" w:color="000000"/>
              <w:right w:val="single" w:sz="6" w:space="0" w:color="000000"/>
            </w:tcBorders>
          </w:tcPr>
          <w:p w14:paraId="1B4EACCA" w14:textId="77777777" w:rsidR="004B1BC9" w:rsidRPr="004B1BC9" w:rsidRDefault="004B1BC9" w:rsidP="00A60654">
            <w:pPr>
              <w:spacing w:line="322" w:lineRule="atLeast"/>
              <w:jc w:val="center"/>
              <w:rPr>
                <w:rFonts w:asciiTheme="minorEastAsia" w:eastAsiaTheme="minorEastAsia" w:hAnsiTheme="minorEastAsia"/>
                <w:color w:val="000000"/>
                <w:szCs w:val="21"/>
              </w:rPr>
            </w:pPr>
            <w:r w:rsidRPr="004B1BC9">
              <w:rPr>
                <w:rFonts w:asciiTheme="minorEastAsia" w:eastAsiaTheme="minorEastAsia" w:hAnsiTheme="minorEastAsia" w:hint="eastAsia"/>
                <w:color w:val="000000"/>
                <w:szCs w:val="21"/>
              </w:rPr>
              <w:t>基　準</w:t>
            </w:r>
          </w:p>
        </w:tc>
        <w:tc>
          <w:tcPr>
            <w:tcW w:w="418" w:type="pct"/>
            <w:tcBorders>
              <w:top w:val="single" w:sz="6" w:space="0" w:color="000000"/>
              <w:left w:val="single" w:sz="6" w:space="0" w:color="000000"/>
              <w:bottom w:val="single" w:sz="6" w:space="0" w:color="000000"/>
              <w:right w:val="single" w:sz="6" w:space="0" w:color="000000"/>
            </w:tcBorders>
          </w:tcPr>
          <w:p w14:paraId="34477CF4" w14:textId="5FA056CD" w:rsidR="004B1BC9" w:rsidRPr="004B1BC9" w:rsidRDefault="004B1BC9" w:rsidP="00A60654">
            <w:pPr>
              <w:spacing w:line="322" w:lineRule="atLeast"/>
              <w:jc w:val="center"/>
              <w:rPr>
                <w:rFonts w:asciiTheme="minorEastAsia" w:eastAsiaTheme="minorEastAsia" w:hAnsiTheme="minorEastAsia"/>
                <w:color w:val="000000"/>
                <w:szCs w:val="21"/>
              </w:rPr>
            </w:pPr>
            <w:r w:rsidRPr="004B1BC9">
              <w:rPr>
                <w:rFonts w:asciiTheme="minorEastAsia" w:eastAsiaTheme="minorEastAsia" w:hAnsiTheme="minorEastAsia" w:hint="eastAsia"/>
                <w:color w:val="000000"/>
                <w:szCs w:val="21"/>
              </w:rPr>
              <w:t>実績</w:t>
            </w:r>
          </w:p>
        </w:tc>
        <w:tc>
          <w:tcPr>
            <w:tcW w:w="1581" w:type="pct"/>
            <w:tcBorders>
              <w:top w:val="single" w:sz="6" w:space="0" w:color="000000"/>
              <w:left w:val="single" w:sz="6" w:space="0" w:color="000000"/>
              <w:bottom w:val="single" w:sz="6" w:space="0" w:color="000000"/>
              <w:right w:val="single" w:sz="6" w:space="0" w:color="000000"/>
            </w:tcBorders>
          </w:tcPr>
          <w:p w14:paraId="35915FA1" w14:textId="77777777" w:rsidR="004B1BC9" w:rsidRPr="004B1BC9" w:rsidRDefault="004B1BC9" w:rsidP="00A60654">
            <w:pPr>
              <w:spacing w:line="322" w:lineRule="atLeast"/>
              <w:jc w:val="center"/>
              <w:rPr>
                <w:rFonts w:asciiTheme="minorEastAsia" w:eastAsiaTheme="minorEastAsia" w:hAnsiTheme="minorEastAsia"/>
                <w:color w:val="000000"/>
                <w:szCs w:val="21"/>
              </w:rPr>
            </w:pPr>
            <w:r w:rsidRPr="004B1BC9">
              <w:rPr>
                <w:rFonts w:asciiTheme="minorEastAsia" w:eastAsiaTheme="minorEastAsia" w:hAnsiTheme="minorEastAsia" w:hint="eastAsia"/>
                <w:color w:val="000000"/>
                <w:szCs w:val="21"/>
              </w:rPr>
              <w:t>基準を満たせなかった理由</w:t>
            </w:r>
          </w:p>
        </w:tc>
      </w:tr>
      <w:tr w:rsidR="004B1BC9" w:rsidRPr="004B1BC9" w14:paraId="2541D4F3" w14:textId="77777777" w:rsidTr="008D6231">
        <w:trPr>
          <w:trHeight w:val="1951"/>
        </w:trPr>
        <w:tc>
          <w:tcPr>
            <w:tcW w:w="3001" w:type="pct"/>
            <w:tcBorders>
              <w:top w:val="single" w:sz="6" w:space="0" w:color="000000"/>
              <w:left w:val="single" w:sz="6" w:space="0" w:color="000000"/>
              <w:bottom w:val="single" w:sz="4" w:space="0" w:color="auto"/>
              <w:right w:val="single" w:sz="6" w:space="0" w:color="000000"/>
            </w:tcBorders>
          </w:tcPr>
          <w:p w14:paraId="346439CC" w14:textId="77777777" w:rsidR="004B1BC9" w:rsidRPr="004B1BC9" w:rsidRDefault="004B1BC9" w:rsidP="00A60654">
            <w:pPr>
              <w:spacing w:line="0" w:lineRule="atLeast"/>
              <w:ind w:left="210" w:hangingChars="100" w:hanging="210"/>
              <w:rPr>
                <w:rFonts w:asciiTheme="minorEastAsia" w:eastAsiaTheme="minorEastAsia" w:hAnsiTheme="minorEastAsia"/>
                <w:color w:val="000000"/>
                <w:szCs w:val="21"/>
              </w:rPr>
            </w:pPr>
            <w:r w:rsidRPr="004B1BC9">
              <w:rPr>
                <w:rFonts w:asciiTheme="minorEastAsia" w:eastAsiaTheme="minorEastAsia" w:hAnsiTheme="minorEastAsia" w:hint="eastAsia"/>
                <w:color w:val="000000"/>
                <w:szCs w:val="21"/>
              </w:rPr>
              <w:t>・紙の資料を配布する場合は、適正部数の印刷、両面印刷等により、紙の使用量の削減が図られていること。また、紙の資料として配布される用紙が特定調達品目に該当する場合は、当該品目に係る判断の基準を満たすこと。</w:t>
            </w:r>
          </w:p>
          <w:p w14:paraId="040A162A" w14:textId="77777777" w:rsidR="004B1BC9" w:rsidRPr="004B1BC9" w:rsidRDefault="004B1BC9" w:rsidP="00A60654">
            <w:pPr>
              <w:spacing w:line="0" w:lineRule="atLeast"/>
              <w:ind w:left="210" w:hangingChars="100" w:hanging="210"/>
              <w:rPr>
                <w:rFonts w:asciiTheme="minorEastAsia" w:eastAsiaTheme="minorEastAsia" w:hAnsiTheme="minorEastAsia"/>
                <w:color w:val="000000"/>
                <w:szCs w:val="21"/>
              </w:rPr>
            </w:pPr>
            <w:r w:rsidRPr="004B1BC9">
              <w:rPr>
                <w:rFonts w:asciiTheme="minorEastAsia" w:eastAsiaTheme="minorEastAsia" w:hAnsiTheme="minorEastAsia" w:hint="eastAsia"/>
                <w:color w:val="000000"/>
                <w:szCs w:val="21"/>
              </w:rPr>
              <w:t>・ポスター、チラシ、パンフレット等の印刷物を印刷する場合は、印刷に係る判断基準を満たすこと。</w:t>
            </w:r>
          </w:p>
          <w:p w14:paraId="1200EE93" w14:textId="77777777" w:rsidR="004B1BC9" w:rsidRPr="004B1BC9" w:rsidRDefault="004B1BC9" w:rsidP="00A60654">
            <w:pPr>
              <w:spacing w:line="0" w:lineRule="atLeast"/>
              <w:ind w:left="210" w:hangingChars="100" w:hanging="210"/>
              <w:rPr>
                <w:rFonts w:asciiTheme="minorEastAsia" w:eastAsiaTheme="minorEastAsia" w:hAnsiTheme="minorEastAsia"/>
                <w:color w:val="000000"/>
                <w:szCs w:val="21"/>
              </w:rPr>
            </w:pPr>
            <w:r w:rsidRPr="004B1BC9">
              <w:rPr>
                <w:rFonts w:asciiTheme="minorEastAsia" w:eastAsiaTheme="minorEastAsia" w:hAnsiTheme="minorEastAsia" w:hint="eastAsia"/>
                <w:color w:val="000000"/>
                <w:szCs w:val="21"/>
              </w:rPr>
              <w:t>・紙の資料及び印刷物等の残部のうち、不要なものについてはリサイクルを行うこと。</w:t>
            </w:r>
          </w:p>
        </w:tc>
        <w:tc>
          <w:tcPr>
            <w:tcW w:w="418" w:type="pct"/>
            <w:tcBorders>
              <w:top w:val="single" w:sz="6" w:space="0" w:color="000000"/>
              <w:left w:val="single" w:sz="6" w:space="0" w:color="000000"/>
              <w:bottom w:val="single" w:sz="4" w:space="0" w:color="auto"/>
              <w:right w:val="single" w:sz="6" w:space="0" w:color="000000"/>
            </w:tcBorders>
          </w:tcPr>
          <w:p w14:paraId="48CD4269" w14:textId="77777777" w:rsidR="004B1BC9" w:rsidRPr="004B1BC9" w:rsidRDefault="004B1BC9" w:rsidP="00A60654">
            <w:pPr>
              <w:spacing w:line="322" w:lineRule="atLeast"/>
              <w:rPr>
                <w:rFonts w:asciiTheme="minorEastAsia" w:eastAsiaTheme="minorEastAsia" w:hAnsiTheme="minorEastAsia"/>
                <w:color w:val="000000"/>
                <w:szCs w:val="21"/>
              </w:rPr>
            </w:pPr>
          </w:p>
        </w:tc>
        <w:tc>
          <w:tcPr>
            <w:tcW w:w="1581" w:type="pct"/>
            <w:tcBorders>
              <w:top w:val="single" w:sz="6" w:space="0" w:color="000000"/>
              <w:left w:val="single" w:sz="6" w:space="0" w:color="000000"/>
              <w:bottom w:val="single" w:sz="4" w:space="0" w:color="auto"/>
              <w:right w:val="single" w:sz="6" w:space="0" w:color="000000"/>
            </w:tcBorders>
          </w:tcPr>
          <w:p w14:paraId="05799B27" w14:textId="77777777" w:rsidR="004B1BC9" w:rsidRPr="004B1BC9" w:rsidRDefault="004B1BC9" w:rsidP="00A60654">
            <w:pPr>
              <w:spacing w:line="322" w:lineRule="atLeast"/>
              <w:rPr>
                <w:rFonts w:asciiTheme="minorEastAsia" w:eastAsiaTheme="minorEastAsia" w:hAnsiTheme="minorEastAsia"/>
                <w:color w:val="000000"/>
                <w:szCs w:val="21"/>
              </w:rPr>
            </w:pPr>
          </w:p>
        </w:tc>
      </w:tr>
      <w:tr w:rsidR="004B1BC9" w:rsidRPr="004B1BC9" w14:paraId="1FEF1BAE" w14:textId="77777777" w:rsidTr="008D6231">
        <w:trPr>
          <w:trHeight w:val="1261"/>
        </w:trPr>
        <w:tc>
          <w:tcPr>
            <w:tcW w:w="3001" w:type="pct"/>
            <w:tcBorders>
              <w:top w:val="single" w:sz="4" w:space="0" w:color="auto"/>
              <w:left w:val="single" w:sz="6" w:space="0" w:color="000000"/>
              <w:bottom w:val="single" w:sz="4" w:space="0" w:color="auto"/>
              <w:right w:val="single" w:sz="6" w:space="0" w:color="000000"/>
            </w:tcBorders>
          </w:tcPr>
          <w:p w14:paraId="69934771" w14:textId="77777777" w:rsidR="004B1BC9" w:rsidRPr="004B1BC9" w:rsidRDefault="004B1BC9" w:rsidP="00A60654">
            <w:pPr>
              <w:spacing w:line="0" w:lineRule="atLeast"/>
              <w:ind w:left="210" w:hangingChars="100" w:hanging="210"/>
              <w:rPr>
                <w:rFonts w:asciiTheme="minorEastAsia" w:eastAsiaTheme="minorEastAsia" w:hAnsiTheme="minorEastAsia"/>
                <w:color w:val="000000"/>
                <w:szCs w:val="21"/>
              </w:rPr>
            </w:pPr>
            <w:r w:rsidRPr="004B1BC9">
              <w:rPr>
                <w:rFonts w:asciiTheme="minorEastAsia" w:eastAsiaTheme="minorEastAsia" w:hAnsiTheme="minorEastAsia" w:hint="eastAsia"/>
                <w:color w:val="000000"/>
                <w:szCs w:val="21"/>
              </w:rPr>
              <w:t>・会議参加者に対し、会議への参加に当たり、環境負荷低減に資する次の取組の奨励を行うこと。</w:t>
            </w:r>
          </w:p>
          <w:p w14:paraId="522899BC" w14:textId="77777777" w:rsidR="004B1BC9" w:rsidRPr="004B1BC9" w:rsidRDefault="004B1BC9" w:rsidP="00A60654">
            <w:pPr>
              <w:spacing w:line="0" w:lineRule="atLeast"/>
              <w:ind w:firstLineChars="100" w:firstLine="210"/>
              <w:rPr>
                <w:rFonts w:asciiTheme="minorEastAsia" w:eastAsiaTheme="minorEastAsia" w:hAnsiTheme="minorEastAsia"/>
                <w:color w:val="000000"/>
                <w:szCs w:val="21"/>
              </w:rPr>
            </w:pPr>
            <w:r w:rsidRPr="004B1BC9">
              <w:rPr>
                <w:rFonts w:asciiTheme="minorEastAsia" w:eastAsiaTheme="minorEastAsia" w:hAnsiTheme="minorEastAsia" w:hint="eastAsia"/>
                <w:color w:val="000000"/>
                <w:szCs w:val="21"/>
              </w:rPr>
              <w:t>ア．公共交通機関の利用</w:t>
            </w:r>
          </w:p>
          <w:p w14:paraId="7A9E9969" w14:textId="77777777" w:rsidR="004B1BC9" w:rsidRPr="004B1BC9" w:rsidRDefault="004B1BC9" w:rsidP="00A60654">
            <w:pPr>
              <w:spacing w:line="0" w:lineRule="atLeast"/>
              <w:ind w:firstLineChars="100" w:firstLine="210"/>
              <w:rPr>
                <w:rFonts w:asciiTheme="minorEastAsia" w:eastAsiaTheme="minorEastAsia" w:hAnsiTheme="minorEastAsia"/>
                <w:color w:val="000000"/>
                <w:szCs w:val="21"/>
              </w:rPr>
            </w:pPr>
            <w:r w:rsidRPr="004B1BC9">
              <w:rPr>
                <w:rFonts w:asciiTheme="minorEastAsia" w:eastAsiaTheme="minorEastAsia" w:hAnsiTheme="minorEastAsia" w:hint="eastAsia"/>
                <w:color w:val="000000"/>
                <w:szCs w:val="21"/>
              </w:rPr>
              <w:t>イ．クールビズ及びウォームビズ</w:t>
            </w:r>
          </w:p>
          <w:p w14:paraId="3170425D" w14:textId="77777777" w:rsidR="004B1BC9" w:rsidRPr="004B1BC9" w:rsidRDefault="004B1BC9" w:rsidP="00A60654">
            <w:pPr>
              <w:spacing w:line="0" w:lineRule="atLeast"/>
              <w:ind w:firstLineChars="100" w:firstLine="210"/>
              <w:rPr>
                <w:rFonts w:asciiTheme="minorEastAsia" w:eastAsiaTheme="minorEastAsia" w:hAnsiTheme="minorEastAsia"/>
                <w:color w:val="000000"/>
                <w:szCs w:val="21"/>
              </w:rPr>
            </w:pPr>
            <w:r w:rsidRPr="004B1BC9">
              <w:rPr>
                <w:rFonts w:asciiTheme="minorEastAsia" w:eastAsiaTheme="minorEastAsia" w:hAnsiTheme="minorEastAsia" w:hint="eastAsia"/>
                <w:color w:val="000000"/>
                <w:szCs w:val="21"/>
              </w:rPr>
              <w:t>ウ．筆記具等の持参</w:t>
            </w:r>
          </w:p>
        </w:tc>
        <w:tc>
          <w:tcPr>
            <w:tcW w:w="418" w:type="pct"/>
            <w:tcBorders>
              <w:top w:val="single" w:sz="4" w:space="0" w:color="auto"/>
              <w:left w:val="single" w:sz="6" w:space="0" w:color="000000"/>
              <w:bottom w:val="single" w:sz="4" w:space="0" w:color="auto"/>
              <w:right w:val="single" w:sz="6" w:space="0" w:color="000000"/>
            </w:tcBorders>
          </w:tcPr>
          <w:p w14:paraId="3AAEAEF2" w14:textId="77777777" w:rsidR="004B1BC9" w:rsidRPr="004B1BC9" w:rsidRDefault="004B1BC9" w:rsidP="00A60654">
            <w:pPr>
              <w:spacing w:line="322" w:lineRule="atLeast"/>
              <w:rPr>
                <w:rFonts w:asciiTheme="minorEastAsia" w:eastAsiaTheme="minorEastAsia" w:hAnsiTheme="minorEastAsia"/>
                <w:color w:val="000000"/>
                <w:szCs w:val="21"/>
              </w:rPr>
            </w:pPr>
          </w:p>
        </w:tc>
        <w:tc>
          <w:tcPr>
            <w:tcW w:w="1581" w:type="pct"/>
            <w:tcBorders>
              <w:top w:val="single" w:sz="4" w:space="0" w:color="auto"/>
              <w:left w:val="single" w:sz="6" w:space="0" w:color="000000"/>
              <w:bottom w:val="single" w:sz="4" w:space="0" w:color="auto"/>
              <w:right w:val="single" w:sz="6" w:space="0" w:color="000000"/>
            </w:tcBorders>
          </w:tcPr>
          <w:p w14:paraId="5A7A467D" w14:textId="77777777" w:rsidR="004B1BC9" w:rsidRPr="004B1BC9" w:rsidRDefault="004B1BC9" w:rsidP="00A60654">
            <w:pPr>
              <w:spacing w:line="322" w:lineRule="atLeast"/>
              <w:rPr>
                <w:rFonts w:asciiTheme="minorEastAsia" w:eastAsiaTheme="minorEastAsia" w:hAnsiTheme="minorEastAsia"/>
                <w:color w:val="000000"/>
                <w:szCs w:val="21"/>
              </w:rPr>
            </w:pPr>
          </w:p>
        </w:tc>
      </w:tr>
      <w:tr w:rsidR="004B1BC9" w:rsidRPr="004B1BC9" w14:paraId="4607DFA1" w14:textId="77777777" w:rsidTr="008D6231">
        <w:trPr>
          <w:trHeight w:val="1266"/>
        </w:trPr>
        <w:tc>
          <w:tcPr>
            <w:tcW w:w="3001" w:type="pct"/>
            <w:tcBorders>
              <w:top w:val="single" w:sz="4" w:space="0" w:color="auto"/>
              <w:left w:val="single" w:sz="6" w:space="0" w:color="000000"/>
              <w:bottom w:val="single" w:sz="4" w:space="0" w:color="auto"/>
              <w:right w:val="single" w:sz="6" w:space="0" w:color="000000"/>
            </w:tcBorders>
          </w:tcPr>
          <w:p w14:paraId="330595C3" w14:textId="77777777" w:rsidR="004B1BC9" w:rsidRPr="004B1BC9" w:rsidRDefault="004B1BC9" w:rsidP="00A60654">
            <w:pPr>
              <w:spacing w:line="0" w:lineRule="atLeast"/>
              <w:rPr>
                <w:rFonts w:asciiTheme="minorEastAsia" w:eastAsiaTheme="minorEastAsia" w:hAnsiTheme="minorEastAsia"/>
                <w:color w:val="000000"/>
                <w:szCs w:val="21"/>
              </w:rPr>
            </w:pPr>
            <w:r w:rsidRPr="004B1BC9">
              <w:rPr>
                <w:rFonts w:asciiTheme="minorEastAsia" w:eastAsiaTheme="minorEastAsia" w:hAnsiTheme="minorEastAsia" w:hint="eastAsia"/>
                <w:color w:val="000000"/>
                <w:szCs w:val="21"/>
              </w:rPr>
              <w:t>・飲料を提供する場合は、次の要件を満たすこと。</w:t>
            </w:r>
          </w:p>
          <w:p w14:paraId="784F327A" w14:textId="77777777" w:rsidR="004B1BC9" w:rsidRPr="004B1BC9" w:rsidRDefault="004B1BC9" w:rsidP="00A60654">
            <w:pPr>
              <w:spacing w:line="0" w:lineRule="atLeast"/>
              <w:ind w:leftChars="100" w:left="630" w:hangingChars="200" w:hanging="420"/>
              <w:rPr>
                <w:rFonts w:asciiTheme="minorEastAsia" w:eastAsiaTheme="minorEastAsia" w:hAnsiTheme="minorEastAsia"/>
                <w:color w:val="000000"/>
                <w:szCs w:val="21"/>
              </w:rPr>
            </w:pPr>
            <w:r w:rsidRPr="004B1BC9">
              <w:rPr>
                <w:rFonts w:asciiTheme="minorEastAsia" w:eastAsiaTheme="minorEastAsia" w:hAnsiTheme="minorEastAsia" w:hint="eastAsia"/>
                <w:color w:val="000000"/>
                <w:szCs w:val="21"/>
              </w:rPr>
              <w:t>ア．ワンウェイのプラスチック製の製品及び容器包装※を使用しないこと。</w:t>
            </w:r>
          </w:p>
          <w:p w14:paraId="11506DF5" w14:textId="77777777" w:rsidR="004B1BC9" w:rsidRPr="004B1BC9" w:rsidRDefault="004B1BC9" w:rsidP="00A60654">
            <w:pPr>
              <w:spacing w:line="0" w:lineRule="atLeast"/>
              <w:ind w:leftChars="100" w:left="630" w:hangingChars="200" w:hanging="420"/>
              <w:rPr>
                <w:rFonts w:asciiTheme="minorEastAsia" w:eastAsiaTheme="minorEastAsia" w:hAnsiTheme="minorEastAsia"/>
                <w:color w:val="000000"/>
                <w:szCs w:val="21"/>
              </w:rPr>
            </w:pPr>
            <w:r w:rsidRPr="004B1BC9">
              <w:rPr>
                <w:rFonts w:asciiTheme="minorEastAsia" w:eastAsiaTheme="minorEastAsia" w:hAnsiTheme="minorEastAsia" w:hint="eastAsia"/>
                <w:color w:val="000000"/>
                <w:szCs w:val="21"/>
              </w:rPr>
              <w:t>イ．繰り返し利用可能な容器等を使用すること又は容器包装の返却・回収が行われること。</w:t>
            </w:r>
          </w:p>
        </w:tc>
        <w:tc>
          <w:tcPr>
            <w:tcW w:w="418" w:type="pct"/>
            <w:tcBorders>
              <w:top w:val="single" w:sz="4" w:space="0" w:color="auto"/>
              <w:left w:val="single" w:sz="6" w:space="0" w:color="000000"/>
              <w:bottom w:val="single" w:sz="4" w:space="0" w:color="auto"/>
              <w:right w:val="single" w:sz="6" w:space="0" w:color="000000"/>
            </w:tcBorders>
          </w:tcPr>
          <w:p w14:paraId="5596F864" w14:textId="77777777" w:rsidR="004B1BC9" w:rsidRPr="004B1BC9" w:rsidRDefault="004B1BC9" w:rsidP="00A60654">
            <w:pPr>
              <w:spacing w:line="322" w:lineRule="atLeast"/>
              <w:rPr>
                <w:rFonts w:asciiTheme="minorEastAsia" w:eastAsiaTheme="minorEastAsia" w:hAnsiTheme="minorEastAsia"/>
                <w:color w:val="000000"/>
                <w:szCs w:val="21"/>
              </w:rPr>
            </w:pPr>
          </w:p>
        </w:tc>
        <w:tc>
          <w:tcPr>
            <w:tcW w:w="1581" w:type="pct"/>
            <w:tcBorders>
              <w:top w:val="single" w:sz="4" w:space="0" w:color="auto"/>
              <w:left w:val="single" w:sz="6" w:space="0" w:color="000000"/>
              <w:bottom w:val="single" w:sz="4" w:space="0" w:color="auto"/>
              <w:right w:val="single" w:sz="6" w:space="0" w:color="000000"/>
            </w:tcBorders>
          </w:tcPr>
          <w:p w14:paraId="1BC3EA80" w14:textId="77777777" w:rsidR="004B1BC9" w:rsidRPr="004B1BC9" w:rsidRDefault="004B1BC9" w:rsidP="00A60654">
            <w:pPr>
              <w:spacing w:line="322" w:lineRule="atLeast"/>
              <w:rPr>
                <w:rFonts w:asciiTheme="minorEastAsia" w:eastAsiaTheme="minorEastAsia" w:hAnsiTheme="minorEastAsia"/>
                <w:color w:val="000000"/>
                <w:szCs w:val="21"/>
              </w:rPr>
            </w:pPr>
          </w:p>
        </w:tc>
      </w:tr>
    </w:tbl>
    <w:p w14:paraId="2C6B44CA" w14:textId="77777777" w:rsidR="008D6231" w:rsidRDefault="008D6231" w:rsidP="004B1BC9">
      <w:pPr>
        <w:spacing w:line="216" w:lineRule="exact"/>
        <w:rPr>
          <w:rFonts w:asciiTheme="minorEastAsia" w:eastAsiaTheme="minorEastAsia" w:hAnsiTheme="minorEastAsia"/>
          <w:color w:val="000000"/>
          <w:szCs w:val="21"/>
        </w:rPr>
      </w:pPr>
    </w:p>
    <w:p w14:paraId="22E82082" w14:textId="637C2383" w:rsidR="004B1BC9" w:rsidRPr="004B1BC9" w:rsidRDefault="004B1BC9" w:rsidP="004B1BC9">
      <w:pPr>
        <w:spacing w:line="216" w:lineRule="exact"/>
        <w:rPr>
          <w:rFonts w:asciiTheme="minorEastAsia" w:eastAsiaTheme="minorEastAsia" w:hAnsiTheme="minorEastAsia"/>
          <w:color w:val="000000"/>
          <w:szCs w:val="21"/>
        </w:rPr>
      </w:pPr>
      <w:r w:rsidRPr="004B1BC9">
        <w:rPr>
          <w:rFonts w:asciiTheme="minorEastAsia" w:eastAsiaTheme="minorEastAsia" w:hAnsiTheme="minorEastAsia" w:hint="eastAsia"/>
          <w:color w:val="000000"/>
          <w:szCs w:val="21"/>
        </w:rPr>
        <w:t>記載要領</w:t>
      </w:r>
    </w:p>
    <w:p w14:paraId="3E33D3B9" w14:textId="77777777" w:rsidR="004B1BC9" w:rsidRPr="004B1BC9" w:rsidRDefault="004B1BC9" w:rsidP="004B1BC9">
      <w:pPr>
        <w:spacing w:line="216" w:lineRule="exact"/>
        <w:ind w:left="210" w:hangingChars="100" w:hanging="210"/>
        <w:rPr>
          <w:rFonts w:asciiTheme="minorEastAsia" w:eastAsiaTheme="minorEastAsia" w:hAnsiTheme="minorEastAsia"/>
          <w:color w:val="000000"/>
          <w:szCs w:val="21"/>
        </w:rPr>
      </w:pPr>
      <w:r w:rsidRPr="004B1BC9">
        <w:rPr>
          <w:rFonts w:asciiTheme="minorEastAsia" w:eastAsiaTheme="minorEastAsia" w:hAnsiTheme="minorEastAsia" w:hint="eastAsia"/>
          <w:color w:val="000000"/>
          <w:szCs w:val="21"/>
        </w:rPr>
        <w:t>１．委託契約において複数回会議を運営した場合、全会議を総合して判断すること。</w:t>
      </w:r>
    </w:p>
    <w:p w14:paraId="654E3865" w14:textId="77777777" w:rsidR="004B1BC9" w:rsidRPr="004B1BC9" w:rsidRDefault="004B1BC9" w:rsidP="004B1BC9">
      <w:pPr>
        <w:spacing w:line="216" w:lineRule="exact"/>
        <w:ind w:left="210" w:hangingChars="100" w:hanging="210"/>
        <w:rPr>
          <w:rFonts w:asciiTheme="minorEastAsia" w:eastAsiaTheme="minorEastAsia" w:hAnsiTheme="minorEastAsia"/>
          <w:color w:val="000000"/>
          <w:szCs w:val="21"/>
        </w:rPr>
      </w:pPr>
      <w:r w:rsidRPr="004B1BC9">
        <w:rPr>
          <w:rFonts w:asciiTheme="minorEastAsia" w:eastAsiaTheme="minorEastAsia" w:hAnsiTheme="minorEastAsia" w:hint="eastAsia"/>
          <w:color w:val="000000"/>
          <w:szCs w:val="21"/>
        </w:rPr>
        <w:t>２．実績については、すべての基準が満たせた場合は、「○」を記載し、基準を満たせなかった項目があった場合は、「×」を記載し基準を満たせなかった理由を記載すること。該当しない項目基準については「－」を記載すること。</w:t>
      </w:r>
    </w:p>
    <w:p w14:paraId="691D2071" w14:textId="498E478A" w:rsidR="004B1BC9" w:rsidRPr="004B1BC9" w:rsidRDefault="004B1BC9" w:rsidP="008D6231">
      <w:pPr>
        <w:spacing w:line="216" w:lineRule="exact"/>
        <w:ind w:left="210" w:hangingChars="100" w:hanging="210"/>
        <w:rPr>
          <w:rFonts w:asciiTheme="minorEastAsia" w:eastAsiaTheme="minorEastAsia" w:hAnsiTheme="minorEastAsia"/>
          <w:szCs w:val="21"/>
        </w:rPr>
      </w:pPr>
      <w:r w:rsidRPr="004B1BC9">
        <w:rPr>
          <w:rFonts w:asciiTheme="minorEastAsia" w:eastAsiaTheme="minorEastAsia" w:hAnsiTheme="minorEastAsia" w:hint="eastAsia"/>
          <w:color w:val="000000"/>
          <w:szCs w:val="21"/>
        </w:rPr>
        <w:t>※ワンウェイのプラスチック製の容及び容器包装とは、一般的に一度だけ使用した後に廃棄することが想定されるプラスチック製のもので、具体的には、飲料用のペットボトル、カップ、カップの蓋、ストロー、マドラー、シロップやミルクの容器等を指す。</w:t>
      </w:r>
    </w:p>
    <w:sectPr w:rsidR="004B1BC9" w:rsidRPr="004B1BC9" w:rsidSect="004B1BC9">
      <w:headerReference w:type="first" r:id="rId13"/>
      <w:pgSz w:w="11906" w:h="16838"/>
      <w:pgMar w:top="1985" w:right="1701" w:bottom="1701" w:left="1701" w:header="851" w:footer="992" w:gutter="0"/>
      <w:cols w:space="425"/>
      <w:titlePg/>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1E266" w14:textId="77777777" w:rsidR="00D21716" w:rsidRDefault="00D21716" w:rsidP="003C0825">
      <w:r>
        <w:separator/>
      </w:r>
    </w:p>
  </w:endnote>
  <w:endnote w:type="continuationSeparator" w:id="0">
    <w:p w14:paraId="41B68A48" w14:textId="77777777" w:rsidR="00D21716" w:rsidRDefault="00D21716" w:rsidP="003C0825">
      <w:r>
        <w:continuationSeparator/>
      </w:r>
    </w:p>
  </w:endnote>
  <w:endnote w:type="continuationNotice" w:id="1">
    <w:p w14:paraId="27AD2BF0" w14:textId="77777777" w:rsidR="00D21716" w:rsidRDefault="00D217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PｺﾞｼｯｸE">
    <w:altName w:val="HGPGothicE"/>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l‚r –¾’©">
    <w:altName w:val="Cambria"/>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F382A" w14:textId="77777777" w:rsidR="00D21716" w:rsidRDefault="00D21716" w:rsidP="003C0825">
      <w:r>
        <w:separator/>
      </w:r>
    </w:p>
  </w:footnote>
  <w:footnote w:type="continuationSeparator" w:id="0">
    <w:p w14:paraId="433F5A16" w14:textId="77777777" w:rsidR="00D21716" w:rsidRDefault="00D21716" w:rsidP="003C0825">
      <w:r>
        <w:continuationSeparator/>
      </w:r>
    </w:p>
  </w:footnote>
  <w:footnote w:type="continuationNotice" w:id="1">
    <w:p w14:paraId="7F60362B" w14:textId="77777777" w:rsidR="00D21716" w:rsidRDefault="00D21716"/>
  </w:footnote>
  <w:footnote w:id="2">
    <w:p w14:paraId="0B8C8627" w14:textId="77777777" w:rsidR="00D84EB5" w:rsidRPr="00EE4335" w:rsidRDefault="00D84EB5" w:rsidP="00D84EB5">
      <w:pPr>
        <w:pStyle w:val="af9"/>
        <w:rPr>
          <w:sz w:val="18"/>
          <w:szCs w:val="18"/>
        </w:rPr>
      </w:pPr>
      <w:r w:rsidRPr="00EE4335">
        <w:rPr>
          <w:rStyle w:val="afb"/>
          <w:sz w:val="18"/>
          <w:szCs w:val="18"/>
        </w:rPr>
        <w:footnoteRef/>
      </w:r>
      <w:r w:rsidRPr="00EE4335">
        <w:rPr>
          <w:sz w:val="18"/>
          <w:szCs w:val="18"/>
        </w:rPr>
        <w:t xml:space="preserve"> https://www.meti.go.jp/meti_lib/report/2021FY/000761.pdf</w:t>
      </w:r>
    </w:p>
  </w:footnote>
  <w:footnote w:id="3">
    <w:p w14:paraId="3A0181CA" w14:textId="71FCBE79" w:rsidR="00B3121F" w:rsidRDefault="00B3121F">
      <w:pPr>
        <w:pStyle w:val="af9"/>
      </w:pPr>
      <w:r w:rsidRPr="00EE4335">
        <w:rPr>
          <w:rStyle w:val="afb"/>
          <w:sz w:val="18"/>
          <w:szCs w:val="18"/>
        </w:rPr>
        <w:footnoteRef/>
      </w:r>
      <w:r w:rsidRPr="00EE4335">
        <w:rPr>
          <w:sz w:val="18"/>
          <w:szCs w:val="18"/>
        </w:rPr>
        <w:t xml:space="preserve"> https://www.nite.go.jp/chem/jcheck/top.action?request_locale=ja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4E72A" w14:textId="77777777" w:rsidR="00BF71FC" w:rsidRDefault="00BF71FC">
    <w:pPr>
      <w:pStyle w:val="a4"/>
    </w:pPr>
  </w:p>
  <w:p w14:paraId="2DC4EE4E" w14:textId="77777777" w:rsidR="00BF71FC" w:rsidRDefault="00BF71FC">
    <w:pPr>
      <w:pStyle w:val="a4"/>
    </w:pPr>
  </w:p>
  <w:p w14:paraId="7C0B18CF" w14:textId="6243853C" w:rsidR="00BF71FC" w:rsidRPr="00A85E58" w:rsidRDefault="00BF71FC" w:rsidP="007C4895">
    <w:pPr>
      <w:pStyle w:val="a4"/>
      <w:jc w:val="right"/>
      <w:rPr>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D3D38"/>
    <w:multiLevelType w:val="hybridMultilevel"/>
    <w:tmpl w:val="E1BC9D1C"/>
    <w:lvl w:ilvl="0" w:tplc="8C4A9D02">
      <w:numFmt w:val="bullet"/>
      <w:lvlText w:val="・"/>
      <w:lvlJc w:val="left"/>
      <w:pPr>
        <w:ind w:left="2635" w:hanging="360"/>
      </w:pPr>
      <w:rPr>
        <w:rFonts w:ascii="ＭＳ 明朝" w:eastAsia="ＭＳ 明朝" w:hAnsi="ＭＳ 明朝" w:cstheme="minorBidi" w:hint="eastAsia"/>
      </w:rPr>
    </w:lvl>
    <w:lvl w:ilvl="1" w:tplc="0409000B" w:tentative="1">
      <w:start w:val="1"/>
      <w:numFmt w:val="bullet"/>
      <w:lvlText w:val=""/>
      <w:lvlJc w:val="left"/>
      <w:pPr>
        <w:ind w:left="3115" w:hanging="420"/>
      </w:pPr>
      <w:rPr>
        <w:rFonts w:ascii="Wingdings" w:hAnsi="Wingdings" w:hint="default"/>
      </w:rPr>
    </w:lvl>
    <w:lvl w:ilvl="2" w:tplc="0409000D" w:tentative="1">
      <w:start w:val="1"/>
      <w:numFmt w:val="bullet"/>
      <w:lvlText w:val=""/>
      <w:lvlJc w:val="left"/>
      <w:pPr>
        <w:ind w:left="3535" w:hanging="420"/>
      </w:pPr>
      <w:rPr>
        <w:rFonts w:ascii="Wingdings" w:hAnsi="Wingdings" w:hint="default"/>
      </w:rPr>
    </w:lvl>
    <w:lvl w:ilvl="3" w:tplc="04090001" w:tentative="1">
      <w:start w:val="1"/>
      <w:numFmt w:val="bullet"/>
      <w:lvlText w:val=""/>
      <w:lvlJc w:val="left"/>
      <w:pPr>
        <w:ind w:left="3955" w:hanging="420"/>
      </w:pPr>
      <w:rPr>
        <w:rFonts w:ascii="Wingdings" w:hAnsi="Wingdings" w:hint="default"/>
      </w:rPr>
    </w:lvl>
    <w:lvl w:ilvl="4" w:tplc="0409000B" w:tentative="1">
      <w:start w:val="1"/>
      <w:numFmt w:val="bullet"/>
      <w:lvlText w:val=""/>
      <w:lvlJc w:val="left"/>
      <w:pPr>
        <w:ind w:left="4375" w:hanging="420"/>
      </w:pPr>
      <w:rPr>
        <w:rFonts w:ascii="Wingdings" w:hAnsi="Wingdings" w:hint="default"/>
      </w:rPr>
    </w:lvl>
    <w:lvl w:ilvl="5" w:tplc="0409000D" w:tentative="1">
      <w:start w:val="1"/>
      <w:numFmt w:val="bullet"/>
      <w:lvlText w:val=""/>
      <w:lvlJc w:val="left"/>
      <w:pPr>
        <w:ind w:left="4795" w:hanging="420"/>
      </w:pPr>
      <w:rPr>
        <w:rFonts w:ascii="Wingdings" w:hAnsi="Wingdings" w:hint="default"/>
      </w:rPr>
    </w:lvl>
    <w:lvl w:ilvl="6" w:tplc="04090001" w:tentative="1">
      <w:start w:val="1"/>
      <w:numFmt w:val="bullet"/>
      <w:lvlText w:val=""/>
      <w:lvlJc w:val="left"/>
      <w:pPr>
        <w:ind w:left="5215" w:hanging="420"/>
      </w:pPr>
      <w:rPr>
        <w:rFonts w:ascii="Wingdings" w:hAnsi="Wingdings" w:hint="default"/>
      </w:rPr>
    </w:lvl>
    <w:lvl w:ilvl="7" w:tplc="0409000B" w:tentative="1">
      <w:start w:val="1"/>
      <w:numFmt w:val="bullet"/>
      <w:lvlText w:val=""/>
      <w:lvlJc w:val="left"/>
      <w:pPr>
        <w:ind w:left="5635" w:hanging="420"/>
      </w:pPr>
      <w:rPr>
        <w:rFonts w:ascii="Wingdings" w:hAnsi="Wingdings" w:hint="default"/>
      </w:rPr>
    </w:lvl>
    <w:lvl w:ilvl="8" w:tplc="0409000D" w:tentative="1">
      <w:start w:val="1"/>
      <w:numFmt w:val="bullet"/>
      <w:lvlText w:val=""/>
      <w:lvlJc w:val="left"/>
      <w:pPr>
        <w:ind w:left="6055" w:hanging="420"/>
      </w:pPr>
      <w:rPr>
        <w:rFonts w:ascii="Wingdings" w:hAnsi="Wingdings" w:hint="default"/>
      </w:rPr>
    </w:lvl>
  </w:abstractNum>
  <w:abstractNum w:abstractNumId="1" w15:restartNumberingAfterBreak="0">
    <w:nsid w:val="08C477A3"/>
    <w:multiLevelType w:val="hybridMultilevel"/>
    <w:tmpl w:val="06C4E06E"/>
    <w:lvl w:ilvl="0" w:tplc="04090011">
      <w:start w:val="1"/>
      <w:numFmt w:val="decimalEnclosedCircle"/>
      <w:lvlText w:val="%1"/>
      <w:lvlJc w:val="left"/>
      <w:pPr>
        <w:ind w:left="630" w:hanging="420"/>
      </w:p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985388D"/>
    <w:multiLevelType w:val="hybridMultilevel"/>
    <w:tmpl w:val="C096C8B4"/>
    <w:lvl w:ilvl="0" w:tplc="6F243F74">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1A8B080B"/>
    <w:multiLevelType w:val="hybridMultilevel"/>
    <w:tmpl w:val="8CFAB748"/>
    <w:lvl w:ilvl="0" w:tplc="B8087850">
      <w:start w:val="1"/>
      <w:numFmt w:val="bullet"/>
      <w:lvlText w:val="·"/>
      <w:lvlJc w:val="center"/>
      <w:pPr>
        <w:ind w:left="844" w:hanging="420"/>
      </w:pPr>
      <w:rPr>
        <w:rFonts w:ascii="ＭＳ Ｐゴシック" w:eastAsia="ＭＳ Ｐゴシック" w:hAnsi="ＭＳ Ｐゴシック"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4" w15:restartNumberingAfterBreak="0">
    <w:nsid w:val="23937C0A"/>
    <w:multiLevelType w:val="hybridMultilevel"/>
    <w:tmpl w:val="BABC5CF4"/>
    <w:lvl w:ilvl="0" w:tplc="9D68044A">
      <w:start w:val="1"/>
      <w:numFmt w:val="decimalFullWidth"/>
      <w:lvlText w:val="（%1）"/>
      <w:lvlJc w:val="left"/>
      <w:pPr>
        <w:ind w:left="720" w:hanging="720"/>
      </w:pPr>
      <w:rPr>
        <w:rFonts w:hint="default"/>
      </w:rPr>
    </w:lvl>
    <w:lvl w:ilvl="1" w:tplc="974236C6">
      <w:start w:val="1"/>
      <w:numFmt w:val="decimalEnclosedCircle"/>
      <w:lvlText w:val="%2"/>
      <w:lvlJc w:val="left"/>
      <w:pPr>
        <w:ind w:left="780" w:hanging="360"/>
      </w:pPr>
      <w:rPr>
        <w:rFonts w:hint="default"/>
        <w:u w:val="none"/>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359162D"/>
    <w:multiLevelType w:val="hybridMultilevel"/>
    <w:tmpl w:val="4D3C6208"/>
    <w:lvl w:ilvl="0" w:tplc="9FCCDB0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37031B22"/>
    <w:multiLevelType w:val="hybridMultilevel"/>
    <w:tmpl w:val="19BA70B0"/>
    <w:lvl w:ilvl="0" w:tplc="B88EBF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7032CD9"/>
    <w:multiLevelType w:val="hybridMultilevel"/>
    <w:tmpl w:val="92E286E8"/>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451B4F6D"/>
    <w:multiLevelType w:val="hybridMultilevel"/>
    <w:tmpl w:val="3D205556"/>
    <w:lvl w:ilvl="0" w:tplc="3DA06D4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6C53C48"/>
    <w:multiLevelType w:val="hybridMultilevel"/>
    <w:tmpl w:val="2B0CC82E"/>
    <w:lvl w:ilvl="0" w:tplc="5BCCFC1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4B0371BD"/>
    <w:multiLevelType w:val="hybridMultilevel"/>
    <w:tmpl w:val="A4A82FBE"/>
    <w:lvl w:ilvl="0" w:tplc="ADAE65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C964E03"/>
    <w:multiLevelType w:val="hybridMultilevel"/>
    <w:tmpl w:val="68923270"/>
    <w:lvl w:ilvl="0" w:tplc="1DF21A96">
      <w:start w:val="1"/>
      <w:numFmt w:val="decimalEnclosedCircle"/>
      <w:lvlText w:val="%1"/>
      <w:lvlJc w:val="left"/>
      <w:pPr>
        <w:ind w:left="990" w:hanging="7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4FCD3588"/>
    <w:multiLevelType w:val="hybridMultilevel"/>
    <w:tmpl w:val="D848E27E"/>
    <w:lvl w:ilvl="0" w:tplc="8C4A9D02">
      <w:numFmt w:val="bullet"/>
      <w:lvlText w:val="・"/>
      <w:lvlJc w:val="left"/>
      <w:pPr>
        <w:ind w:left="1050" w:hanging="42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3" w15:restartNumberingAfterBreak="0">
    <w:nsid w:val="558B0556"/>
    <w:multiLevelType w:val="hybridMultilevel"/>
    <w:tmpl w:val="D9C605E8"/>
    <w:lvl w:ilvl="0" w:tplc="596A9E64">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4" w15:restartNumberingAfterBreak="0">
    <w:nsid w:val="583F2AAC"/>
    <w:multiLevelType w:val="hybridMultilevel"/>
    <w:tmpl w:val="73A05108"/>
    <w:lvl w:ilvl="0" w:tplc="73424A6C">
      <w:start w:val="1"/>
      <w:numFmt w:val="decimalEnclosedCircle"/>
      <w:lvlText w:val="%1"/>
      <w:lvlJc w:val="left"/>
      <w:pPr>
        <w:ind w:left="144" w:hanging="144"/>
      </w:pPr>
      <w:rPr>
        <w:rFonts w:ascii="Times New Roman" w:eastAsia="ＭＳ 明朝"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B7C7CD2"/>
    <w:multiLevelType w:val="hybridMultilevel"/>
    <w:tmpl w:val="D5FC9B8E"/>
    <w:lvl w:ilvl="0" w:tplc="834212F6">
      <w:numFmt w:val="bullet"/>
      <w:lvlText w:val="・"/>
      <w:lvlJc w:val="left"/>
      <w:pPr>
        <w:ind w:left="784" w:hanging="360"/>
      </w:pPr>
      <w:rPr>
        <w:rFonts w:ascii="ＭＳ 明朝" w:eastAsia="ＭＳ 明朝" w:hAnsi="ＭＳ 明朝" w:cstheme="minorBidi"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16" w15:restartNumberingAfterBreak="0">
    <w:nsid w:val="5D332D94"/>
    <w:multiLevelType w:val="multilevel"/>
    <w:tmpl w:val="A844E43E"/>
    <w:lvl w:ilvl="0">
      <w:start w:val="1"/>
      <w:numFmt w:val="upperRoman"/>
      <w:suff w:val="nothing"/>
      <w:lvlText w:val="%1.　"/>
      <w:lvlJc w:val="left"/>
      <w:pPr>
        <w:ind w:left="425" w:hanging="425"/>
      </w:pPr>
      <w:rPr>
        <w:rFonts w:ascii="Times New Roman" w:hAnsi="Times New Roman" w:cs="Times New Roman" w:hint="default"/>
        <w:b/>
        <w:i w:val="0"/>
        <w:sz w:val="24"/>
      </w:rPr>
    </w:lvl>
    <w:lvl w:ilvl="1">
      <w:start w:val="1"/>
      <w:numFmt w:val="decimal"/>
      <w:suff w:val="nothing"/>
      <w:lvlText w:val="%2. "/>
      <w:lvlJc w:val="left"/>
      <w:pPr>
        <w:ind w:left="567" w:hanging="567"/>
      </w:pPr>
      <w:rPr>
        <w:rFonts w:ascii="Times New Roman" w:hAnsi="Times New Roman" w:cs="Times New Roman" w:hint="default"/>
        <w:b/>
        <w:i w:val="0"/>
        <w:sz w:val="24"/>
      </w:rPr>
    </w:lvl>
    <w:lvl w:ilvl="2">
      <w:start w:val="1"/>
      <w:numFmt w:val="decimal"/>
      <w:suff w:val="nothing"/>
      <w:lvlText w:val="%2.%3.　"/>
      <w:lvlJc w:val="left"/>
      <w:pPr>
        <w:ind w:left="907" w:hanging="907"/>
      </w:pPr>
      <w:rPr>
        <w:rFonts w:ascii="Times New Roman" w:eastAsia="ＭＳ 明朝" w:hAnsi="Times New Roman" w:cs="Times New Roman" w:hint="default"/>
        <w:b/>
        <w:i w:val="0"/>
        <w:sz w:val="22"/>
      </w:rPr>
    </w:lvl>
    <w:lvl w:ilvl="3">
      <w:start w:val="1"/>
      <w:numFmt w:val="decimal"/>
      <w:suff w:val="nothing"/>
      <w:lvlText w:val="%2.%3.%4.　"/>
      <w:lvlJc w:val="left"/>
      <w:pPr>
        <w:ind w:left="2269" w:hanging="2269"/>
      </w:pPr>
      <w:rPr>
        <w:rFonts w:ascii="Times New Roman" w:hAnsi="Times New Roman" w:cs="Times New Roman" w:hint="default"/>
        <w:b/>
        <w:i w:val="0"/>
        <w:sz w:val="21"/>
      </w:rPr>
    </w:lvl>
    <w:lvl w:ilvl="4">
      <w:start w:val="1"/>
      <w:numFmt w:val="decimal"/>
      <w:suff w:val="nothing"/>
      <w:lvlText w:val="(%5)　"/>
      <w:lvlJc w:val="left"/>
      <w:rPr>
        <w:rFonts w:ascii="Times New Roman" w:hAnsi="Times New Roman" w:cs="Times New Roman" w:hint="default"/>
        <w:b/>
        <w:bCs w:val="0"/>
        <w:i w:val="0"/>
        <w:iCs w:val="0"/>
        <w:caps w:val="0"/>
        <w:smallCaps w:val="0"/>
        <w:strike w:val="0"/>
        <w:dstrike w:val="0"/>
        <w:outline w:val="0"/>
        <w:shadow w:val="0"/>
        <w:emboss w:val="0"/>
        <w:imprint w:val="0"/>
        <w:vanish w:val="0"/>
        <w:spacing w:val="0"/>
        <w:position w:val="0"/>
        <w:sz w:val="21"/>
        <w:u w:val="none"/>
        <w:effect w:val="none"/>
        <w:vertAlign w:val="baseline"/>
      </w:rPr>
    </w:lvl>
    <w:lvl w:ilvl="5">
      <w:start w:val="1"/>
      <w:numFmt w:val="decimal"/>
      <w:suff w:val="nothing"/>
      <w:lvlText w:val="(%5)-%6)　"/>
      <w:lvlJc w:val="left"/>
      <w:pPr>
        <w:ind w:left="2551" w:hanging="2551"/>
      </w:pPr>
      <w:rPr>
        <w:rFonts w:ascii="Times New Roman" w:hAnsi="Times New Roman" w:cs="Times New Roman" w:hint="default"/>
        <w:b/>
        <w:i w:val="0"/>
        <w:sz w:val="21"/>
      </w:rPr>
    </w:lvl>
    <w:lvl w:ilvl="6">
      <w:start w:val="1"/>
      <w:numFmt w:val="decimalEnclosedCircle"/>
      <w:suff w:val="nothing"/>
      <w:lvlText w:val="%7　"/>
      <w:lvlJc w:val="left"/>
      <w:pPr>
        <w:ind w:left="2976" w:hanging="2976"/>
      </w:pPr>
      <w:rPr>
        <w:rFonts w:cs="Times New Roman" w:hint="eastAsia"/>
      </w:rPr>
    </w:lvl>
    <w:lvl w:ilvl="7">
      <w:start w:val="1"/>
      <w:numFmt w:val="lowerLetter"/>
      <w:suff w:val="nothing"/>
      <w:lvlText w:val="%8.　"/>
      <w:lvlJc w:val="left"/>
      <w:pPr>
        <w:ind w:left="284" w:hanging="284"/>
      </w:pPr>
      <w:rPr>
        <w:rFonts w:ascii="Times New Roman" w:hAnsi="Times New Roman" w:cs="Times New Roman" w:hint="default"/>
        <w:b/>
        <w:i w:val="0"/>
        <w:sz w:val="21"/>
      </w:rPr>
    </w:lvl>
    <w:lvl w:ilvl="8">
      <w:start w:val="1"/>
      <w:numFmt w:val="lowerRoman"/>
      <w:suff w:val="nothing"/>
      <w:lvlText w:val="(%9)　"/>
      <w:lvlJc w:val="left"/>
      <w:pPr>
        <w:ind w:left="567" w:hanging="567"/>
      </w:pPr>
      <w:rPr>
        <w:rFonts w:ascii="Times New Roman" w:hAnsi="Times New Roman" w:cs="Times New Roman" w:hint="default"/>
        <w:b/>
        <w:i w:val="0"/>
        <w:sz w:val="21"/>
      </w:rPr>
    </w:lvl>
  </w:abstractNum>
  <w:abstractNum w:abstractNumId="17" w15:restartNumberingAfterBreak="0">
    <w:nsid w:val="678944C9"/>
    <w:multiLevelType w:val="hybridMultilevel"/>
    <w:tmpl w:val="34EA48B4"/>
    <w:lvl w:ilvl="0" w:tplc="04090011">
      <w:start w:val="1"/>
      <w:numFmt w:val="decimalEnclosedCircle"/>
      <w:lvlText w:val="%1"/>
      <w:lvlJc w:val="left"/>
      <w:pPr>
        <w:ind w:left="769" w:hanging="420"/>
      </w:pPr>
    </w:lvl>
    <w:lvl w:ilvl="1" w:tplc="04090017" w:tentative="1">
      <w:start w:val="1"/>
      <w:numFmt w:val="aiueoFullWidth"/>
      <w:lvlText w:val="(%2)"/>
      <w:lvlJc w:val="left"/>
      <w:pPr>
        <w:ind w:left="1189" w:hanging="420"/>
      </w:pPr>
    </w:lvl>
    <w:lvl w:ilvl="2" w:tplc="04090011" w:tentative="1">
      <w:start w:val="1"/>
      <w:numFmt w:val="decimalEnclosedCircle"/>
      <w:lvlText w:val="%3"/>
      <w:lvlJc w:val="left"/>
      <w:pPr>
        <w:ind w:left="1609" w:hanging="420"/>
      </w:pPr>
    </w:lvl>
    <w:lvl w:ilvl="3" w:tplc="0409000F" w:tentative="1">
      <w:start w:val="1"/>
      <w:numFmt w:val="decimal"/>
      <w:lvlText w:val="%4."/>
      <w:lvlJc w:val="left"/>
      <w:pPr>
        <w:ind w:left="2029" w:hanging="420"/>
      </w:pPr>
    </w:lvl>
    <w:lvl w:ilvl="4" w:tplc="04090017" w:tentative="1">
      <w:start w:val="1"/>
      <w:numFmt w:val="aiueoFullWidth"/>
      <w:lvlText w:val="(%5)"/>
      <w:lvlJc w:val="left"/>
      <w:pPr>
        <w:ind w:left="2449" w:hanging="420"/>
      </w:pPr>
    </w:lvl>
    <w:lvl w:ilvl="5" w:tplc="04090011" w:tentative="1">
      <w:start w:val="1"/>
      <w:numFmt w:val="decimalEnclosedCircle"/>
      <w:lvlText w:val="%6"/>
      <w:lvlJc w:val="left"/>
      <w:pPr>
        <w:ind w:left="2869" w:hanging="420"/>
      </w:pPr>
    </w:lvl>
    <w:lvl w:ilvl="6" w:tplc="0409000F" w:tentative="1">
      <w:start w:val="1"/>
      <w:numFmt w:val="decimal"/>
      <w:lvlText w:val="%7."/>
      <w:lvlJc w:val="left"/>
      <w:pPr>
        <w:ind w:left="3289" w:hanging="420"/>
      </w:pPr>
    </w:lvl>
    <w:lvl w:ilvl="7" w:tplc="04090017" w:tentative="1">
      <w:start w:val="1"/>
      <w:numFmt w:val="aiueoFullWidth"/>
      <w:lvlText w:val="(%8)"/>
      <w:lvlJc w:val="left"/>
      <w:pPr>
        <w:ind w:left="3709" w:hanging="420"/>
      </w:pPr>
    </w:lvl>
    <w:lvl w:ilvl="8" w:tplc="04090011" w:tentative="1">
      <w:start w:val="1"/>
      <w:numFmt w:val="decimalEnclosedCircle"/>
      <w:lvlText w:val="%9"/>
      <w:lvlJc w:val="left"/>
      <w:pPr>
        <w:ind w:left="4129" w:hanging="420"/>
      </w:pPr>
    </w:lvl>
  </w:abstractNum>
  <w:abstractNum w:abstractNumId="18" w15:restartNumberingAfterBreak="0">
    <w:nsid w:val="6C280278"/>
    <w:multiLevelType w:val="hybridMultilevel"/>
    <w:tmpl w:val="B140648C"/>
    <w:lvl w:ilvl="0" w:tplc="8C4A9D02">
      <w:numFmt w:val="bullet"/>
      <w:lvlText w:val="・"/>
      <w:lvlJc w:val="left"/>
      <w:pPr>
        <w:ind w:left="1050" w:hanging="42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9" w15:restartNumberingAfterBreak="0">
    <w:nsid w:val="6EDA768E"/>
    <w:multiLevelType w:val="hybridMultilevel"/>
    <w:tmpl w:val="4F8AFAF6"/>
    <w:lvl w:ilvl="0" w:tplc="26CE233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774674D"/>
    <w:multiLevelType w:val="hybridMultilevel"/>
    <w:tmpl w:val="028C2B6E"/>
    <w:lvl w:ilvl="0" w:tplc="13AE6346">
      <w:start w:val="1"/>
      <w:numFmt w:val="decimalEnclosedCircle"/>
      <w:lvlText w:val="%1"/>
      <w:lvlJc w:val="left"/>
      <w:pPr>
        <w:ind w:left="0" w:firstLine="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C5E0189"/>
    <w:multiLevelType w:val="hybridMultilevel"/>
    <w:tmpl w:val="473C20B2"/>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9"/>
  </w:num>
  <w:num w:numId="2">
    <w:abstractNumId w:val="0"/>
  </w:num>
  <w:num w:numId="3">
    <w:abstractNumId w:val="7"/>
  </w:num>
  <w:num w:numId="4">
    <w:abstractNumId w:val="1"/>
  </w:num>
  <w:num w:numId="5">
    <w:abstractNumId w:val="3"/>
  </w:num>
  <w:num w:numId="6">
    <w:abstractNumId w:val="15"/>
  </w:num>
  <w:num w:numId="7">
    <w:abstractNumId w:val="21"/>
  </w:num>
  <w:num w:numId="8">
    <w:abstractNumId w:val="12"/>
  </w:num>
  <w:num w:numId="9">
    <w:abstractNumId w:val="18"/>
  </w:num>
  <w:num w:numId="10">
    <w:abstractNumId w:val="17"/>
  </w:num>
  <w:num w:numId="11">
    <w:abstractNumId w:val="8"/>
  </w:num>
  <w:num w:numId="12">
    <w:abstractNumId w:val="4"/>
  </w:num>
  <w:num w:numId="13">
    <w:abstractNumId w:val="2"/>
  </w:num>
  <w:num w:numId="14">
    <w:abstractNumId w:val="5"/>
  </w:num>
  <w:num w:numId="15">
    <w:abstractNumId w:val="13"/>
  </w:num>
  <w:num w:numId="16">
    <w:abstractNumId w:val="11"/>
  </w:num>
  <w:num w:numId="17">
    <w:abstractNumId w:val="20"/>
  </w:num>
  <w:num w:numId="18">
    <w:abstractNumId w:val="14"/>
  </w:num>
  <w:num w:numId="19">
    <w:abstractNumId w:val="9"/>
  </w:num>
  <w:num w:numId="20">
    <w:abstractNumId w:val="6"/>
  </w:num>
  <w:num w:numId="21">
    <w:abstractNumId w:val="10"/>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dirty"/>
  <w:defaultTabStop w:val="840"/>
  <w:drawingGridHorizontalSpacing w:val="105"/>
  <w:drawingGridVerticalSpacing w:val="173"/>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0DC"/>
    <w:rsid w:val="00006A00"/>
    <w:rsid w:val="000101A0"/>
    <w:rsid w:val="000108D9"/>
    <w:rsid w:val="0001287B"/>
    <w:rsid w:val="000133AC"/>
    <w:rsid w:val="000146B5"/>
    <w:rsid w:val="000333E5"/>
    <w:rsid w:val="00034C86"/>
    <w:rsid w:val="0003744E"/>
    <w:rsid w:val="0004030D"/>
    <w:rsid w:val="00046037"/>
    <w:rsid w:val="00052309"/>
    <w:rsid w:val="000551CB"/>
    <w:rsid w:val="00055F6E"/>
    <w:rsid w:val="000568C6"/>
    <w:rsid w:val="000601ED"/>
    <w:rsid w:val="00070C23"/>
    <w:rsid w:val="00072A54"/>
    <w:rsid w:val="00075912"/>
    <w:rsid w:val="00075C7B"/>
    <w:rsid w:val="000761F8"/>
    <w:rsid w:val="00076479"/>
    <w:rsid w:val="00076E43"/>
    <w:rsid w:val="00080679"/>
    <w:rsid w:val="00081406"/>
    <w:rsid w:val="000A068F"/>
    <w:rsid w:val="000A0A77"/>
    <w:rsid w:val="000A1D37"/>
    <w:rsid w:val="000A5E8C"/>
    <w:rsid w:val="000A735D"/>
    <w:rsid w:val="000B491D"/>
    <w:rsid w:val="000C0535"/>
    <w:rsid w:val="000C1528"/>
    <w:rsid w:val="000C3CFC"/>
    <w:rsid w:val="000C753E"/>
    <w:rsid w:val="000D16C3"/>
    <w:rsid w:val="000D16F6"/>
    <w:rsid w:val="000D1ECF"/>
    <w:rsid w:val="000D3A08"/>
    <w:rsid w:val="000D6CF3"/>
    <w:rsid w:val="000D7A70"/>
    <w:rsid w:val="000D7C05"/>
    <w:rsid w:val="000E029C"/>
    <w:rsid w:val="000E4D4A"/>
    <w:rsid w:val="000E601B"/>
    <w:rsid w:val="000E6B02"/>
    <w:rsid w:val="000F5383"/>
    <w:rsid w:val="001022E8"/>
    <w:rsid w:val="00106389"/>
    <w:rsid w:val="00111648"/>
    <w:rsid w:val="00120213"/>
    <w:rsid w:val="00124285"/>
    <w:rsid w:val="0013126D"/>
    <w:rsid w:val="00143F02"/>
    <w:rsid w:val="00145E4F"/>
    <w:rsid w:val="00150806"/>
    <w:rsid w:val="00152D58"/>
    <w:rsid w:val="0015689D"/>
    <w:rsid w:val="001714D9"/>
    <w:rsid w:val="00171E24"/>
    <w:rsid w:val="00174D50"/>
    <w:rsid w:val="001760A6"/>
    <w:rsid w:val="001839E3"/>
    <w:rsid w:val="00185BE9"/>
    <w:rsid w:val="00187315"/>
    <w:rsid w:val="00187FEE"/>
    <w:rsid w:val="00191092"/>
    <w:rsid w:val="001A7E87"/>
    <w:rsid w:val="001B325F"/>
    <w:rsid w:val="001B37BA"/>
    <w:rsid w:val="001B4383"/>
    <w:rsid w:val="001C27CA"/>
    <w:rsid w:val="001C3C0E"/>
    <w:rsid w:val="001C4169"/>
    <w:rsid w:val="001C736E"/>
    <w:rsid w:val="001D25C0"/>
    <w:rsid w:val="001D4B1D"/>
    <w:rsid w:val="001D5308"/>
    <w:rsid w:val="001E16D7"/>
    <w:rsid w:val="001E6048"/>
    <w:rsid w:val="001E7B91"/>
    <w:rsid w:val="001F3548"/>
    <w:rsid w:val="00202707"/>
    <w:rsid w:val="00203D34"/>
    <w:rsid w:val="00206FBA"/>
    <w:rsid w:val="00212A77"/>
    <w:rsid w:val="00215E35"/>
    <w:rsid w:val="00222AFE"/>
    <w:rsid w:val="00222E93"/>
    <w:rsid w:val="00223C19"/>
    <w:rsid w:val="002244C8"/>
    <w:rsid w:val="0022606D"/>
    <w:rsid w:val="00230609"/>
    <w:rsid w:val="00231B70"/>
    <w:rsid w:val="002325A9"/>
    <w:rsid w:val="00232D15"/>
    <w:rsid w:val="00235E12"/>
    <w:rsid w:val="00240431"/>
    <w:rsid w:val="00240F56"/>
    <w:rsid w:val="00244165"/>
    <w:rsid w:val="00244FC9"/>
    <w:rsid w:val="002468E9"/>
    <w:rsid w:val="0024776A"/>
    <w:rsid w:val="00247900"/>
    <w:rsid w:val="00250E04"/>
    <w:rsid w:val="00250E73"/>
    <w:rsid w:val="00256CB3"/>
    <w:rsid w:val="002635D1"/>
    <w:rsid w:val="00265DD2"/>
    <w:rsid w:val="00266DB3"/>
    <w:rsid w:val="0027011B"/>
    <w:rsid w:val="00271F5A"/>
    <w:rsid w:val="00274E55"/>
    <w:rsid w:val="002768BA"/>
    <w:rsid w:val="002779A9"/>
    <w:rsid w:val="00284425"/>
    <w:rsid w:val="00286178"/>
    <w:rsid w:val="00286196"/>
    <w:rsid w:val="00286C1D"/>
    <w:rsid w:val="002947D0"/>
    <w:rsid w:val="002A64C7"/>
    <w:rsid w:val="002B2D6B"/>
    <w:rsid w:val="002B6F06"/>
    <w:rsid w:val="002C278F"/>
    <w:rsid w:val="002C7AA3"/>
    <w:rsid w:val="002D2FF9"/>
    <w:rsid w:val="002D41FC"/>
    <w:rsid w:val="002D7ECE"/>
    <w:rsid w:val="002E3D38"/>
    <w:rsid w:val="002F2C67"/>
    <w:rsid w:val="002F441C"/>
    <w:rsid w:val="002F4E9B"/>
    <w:rsid w:val="0030008C"/>
    <w:rsid w:val="003007E5"/>
    <w:rsid w:val="00300CD6"/>
    <w:rsid w:val="003033BC"/>
    <w:rsid w:val="00303AB6"/>
    <w:rsid w:val="00312F1E"/>
    <w:rsid w:val="003204C0"/>
    <w:rsid w:val="00322E4A"/>
    <w:rsid w:val="00326450"/>
    <w:rsid w:val="0033008F"/>
    <w:rsid w:val="0033122D"/>
    <w:rsid w:val="00343DA1"/>
    <w:rsid w:val="00350D97"/>
    <w:rsid w:val="0035307E"/>
    <w:rsid w:val="0036758E"/>
    <w:rsid w:val="00371D48"/>
    <w:rsid w:val="003850B0"/>
    <w:rsid w:val="003868F4"/>
    <w:rsid w:val="00387113"/>
    <w:rsid w:val="003908B8"/>
    <w:rsid w:val="00391272"/>
    <w:rsid w:val="00391E01"/>
    <w:rsid w:val="0039771E"/>
    <w:rsid w:val="003A3D50"/>
    <w:rsid w:val="003A6DF5"/>
    <w:rsid w:val="003A7074"/>
    <w:rsid w:val="003A7D89"/>
    <w:rsid w:val="003B1BD1"/>
    <w:rsid w:val="003B71F8"/>
    <w:rsid w:val="003C0825"/>
    <w:rsid w:val="003C14EF"/>
    <w:rsid w:val="003D12EA"/>
    <w:rsid w:val="003D32F4"/>
    <w:rsid w:val="003E4044"/>
    <w:rsid w:val="003E742F"/>
    <w:rsid w:val="003F2988"/>
    <w:rsid w:val="003F345F"/>
    <w:rsid w:val="003F3F15"/>
    <w:rsid w:val="003F746B"/>
    <w:rsid w:val="003F7939"/>
    <w:rsid w:val="00400826"/>
    <w:rsid w:val="00402196"/>
    <w:rsid w:val="004027AB"/>
    <w:rsid w:val="0041085E"/>
    <w:rsid w:val="00411814"/>
    <w:rsid w:val="00412142"/>
    <w:rsid w:val="00415393"/>
    <w:rsid w:val="00417462"/>
    <w:rsid w:val="004249C4"/>
    <w:rsid w:val="00425322"/>
    <w:rsid w:val="0043050D"/>
    <w:rsid w:val="00442AF5"/>
    <w:rsid w:val="0044382E"/>
    <w:rsid w:val="004500FB"/>
    <w:rsid w:val="004533D4"/>
    <w:rsid w:val="00453DFF"/>
    <w:rsid w:val="00454B34"/>
    <w:rsid w:val="00456B9A"/>
    <w:rsid w:val="004638AA"/>
    <w:rsid w:val="004669BD"/>
    <w:rsid w:val="00466A84"/>
    <w:rsid w:val="004732B8"/>
    <w:rsid w:val="00491407"/>
    <w:rsid w:val="00491F12"/>
    <w:rsid w:val="00492BFA"/>
    <w:rsid w:val="004939F0"/>
    <w:rsid w:val="00494875"/>
    <w:rsid w:val="00494BC5"/>
    <w:rsid w:val="00494C44"/>
    <w:rsid w:val="004A1037"/>
    <w:rsid w:val="004A6820"/>
    <w:rsid w:val="004B0B08"/>
    <w:rsid w:val="004B1BC9"/>
    <w:rsid w:val="004B41B9"/>
    <w:rsid w:val="004C3028"/>
    <w:rsid w:val="004D1B00"/>
    <w:rsid w:val="004D2AD8"/>
    <w:rsid w:val="004D5BCE"/>
    <w:rsid w:val="004E5D01"/>
    <w:rsid w:val="004F07E1"/>
    <w:rsid w:val="004F5B15"/>
    <w:rsid w:val="004F6618"/>
    <w:rsid w:val="004F6F6D"/>
    <w:rsid w:val="004F7CA4"/>
    <w:rsid w:val="00501781"/>
    <w:rsid w:val="00501D05"/>
    <w:rsid w:val="005028F6"/>
    <w:rsid w:val="005044AD"/>
    <w:rsid w:val="00506C19"/>
    <w:rsid w:val="00511CC4"/>
    <w:rsid w:val="00521355"/>
    <w:rsid w:val="005265B6"/>
    <w:rsid w:val="00526D4E"/>
    <w:rsid w:val="005301C9"/>
    <w:rsid w:val="00531724"/>
    <w:rsid w:val="00535F43"/>
    <w:rsid w:val="00544859"/>
    <w:rsid w:val="00553B0A"/>
    <w:rsid w:val="00553CC8"/>
    <w:rsid w:val="00553F3A"/>
    <w:rsid w:val="00560FA3"/>
    <w:rsid w:val="00567EFA"/>
    <w:rsid w:val="005819B6"/>
    <w:rsid w:val="00583E2A"/>
    <w:rsid w:val="00587487"/>
    <w:rsid w:val="00587893"/>
    <w:rsid w:val="005918C5"/>
    <w:rsid w:val="005930B0"/>
    <w:rsid w:val="005935A8"/>
    <w:rsid w:val="00595499"/>
    <w:rsid w:val="00596B70"/>
    <w:rsid w:val="00596DE7"/>
    <w:rsid w:val="005A1814"/>
    <w:rsid w:val="005B1086"/>
    <w:rsid w:val="005B54EB"/>
    <w:rsid w:val="005B7514"/>
    <w:rsid w:val="005C35AD"/>
    <w:rsid w:val="005C3991"/>
    <w:rsid w:val="005C6DEC"/>
    <w:rsid w:val="005C731E"/>
    <w:rsid w:val="005D4D44"/>
    <w:rsid w:val="005E376C"/>
    <w:rsid w:val="005E3AA6"/>
    <w:rsid w:val="005E4D7B"/>
    <w:rsid w:val="005F4D6D"/>
    <w:rsid w:val="005F561B"/>
    <w:rsid w:val="005F5CE7"/>
    <w:rsid w:val="005F5F2A"/>
    <w:rsid w:val="006007CC"/>
    <w:rsid w:val="00605047"/>
    <w:rsid w:val="006063E6"/>
    <w:rsid w:val="006104E2"/>
    <w:rsid w:val="0061365E"/>
    <w:rsid w:val="00613C65"/>
    <w:rsid w:val="00616E5E"/>
    <w:rsid w:val="00617275"/>
    <w:rsid w:val="00617D6D"/>
    <w:rsid w:val="00620963"/>
    <w:rsid w:val="006332AF"/>
    <w:rsid w:val="00633A52"/>
    <w:rsid w:val="00633F1B"/>
    <w:rsid w:val="00634F29"/>
    <w:rsid w:val="006369B3"/>
    <w:rsid w:val="00640392"/>
    <w:rsid w:val="0064745E"/>
    <w:rsid w:val="0065032F"/>
    <w:rsid w:val="00650435"/>
    <w:rsid w:val="00656AF6"/>
    <w:rsid w:val="00657908"/>
    <w:rsid w:val="00666A4F"/>
    <w:rsid w:val="00672957"/>
    <w:rsid w:val="00672B4E"/>
    <w:rsid w:val="00675421"/>
    <w:rsid w:val="0068183D"/>
    <w:rsid w:val="00686987"/>
    <w:rsid w:val="00687375"/>
    <w:rsid w:val="006902C7"/>
    <w:rsid w:val="0069095E"/>
    <w:rsid w:val="0069187B"/>
    <w:rsid w:val="00692BC9"/>
    <w:rsid w:val="00695915"/>
    <w:rsid w:val="006A02F6"/>
    <w:rsid w:val="006A1C6E"/>
    <w:rsid w:val="006A2DB9"/>
    <w:rsid w:val="006A6132"/>
    <w:rsid w:val="006A6D9C"/>
    <w:rsid w:val="006B5236"/>
    <w:rsid w:val="006C048B"/>
    <w:rsid w:val="006C22A6"/>
    <w:rsid w:val="006C3F67"/>
    <w:rsid w:val="006C400C"/>
    <w:rsid w:val="006C5882"/>
    <w:rsid w:val="006D393A"/>
    <w:rsid w:val="006D63A0"/>
    <w:rsid w:val="006D6E6E"/>
    <w:rsid w:val="006D6F32"/>
    <w:rsid w:val="006E3D0D"/>
    <w:rsid w:val="006E5326"/>
    <w:rsid w:val="006E59FC"/>
    <w:rsid w:val="007029A4"/>
    <w:rsid w:val="0070675A"/>
    <w:rsid w:val="00715F3F"/>
    <w:rsid w:val="00716310"/>
    <w:rsid w:val="007303DC"/>
    <w:rsid w:val="0073534F"/>
    <w:rsid w:val="007418FC"/>
    <w:rsid w:val="007471E3"/>
    <w:rsid w:val="007524CA"/>
    <w:rsid w:val="00753BA0"/>
    <w:rsid w:val="0076264E"/>
    <w:rsid w:val="00762C88"/>
    <w:rsid w:val="00763E39"/>
    <w:rsid w:val="00766291"/>
    <w:rsid w:val="00766439"/>
    <w:rsid w:val="00771CE1"/>
    <w:rsid w:val="007755CA"/>
    <w:rsid w:val="00786C85"/>
    <w:rsid w:val="007901A7"/>
    <w:rsid w:val="00796345"/>
    <w:rsid w:val="00796570"/>
    <w:rsid w:val="007B28C6"/>
    <w:rsid w:val="007B4BEB"/>
    <w:rsid w:val="007B571C"/>
    <w:rsid w:val="007B6117"/>
    <w:rsid w:val="007C4895"/>
    <w:rsid w:val="007C7275"/>
    <w:rsid w:val="007D3114"/>
    <w:rsid w:val="007E4AB2"/>
    <w:rsid w:val="007E794C"/>
    <w:rsid w:val="007F04F5"/>
    <w:rsid w:val="007F11B4"/>
    <w:rsid w:val="007F56FA"/>
    <w:rsid w:val="007F5E6A"/>
    <w:rsid w:val="00800644"/>
    <w:rsid w:val="00801790"/>
    <w:rsid w:val="00804538"/>
    <w:rsid w:val="00810000"/>
    <w:rsid w:val="00813144"/>
    <w:rsid w:val="00813586"/>
    <w:rsid w:val="00813C2A"/>
    <w:rsid w:val="00815AC7"/>
    <w:rsid w:val="0082043F"/>
    <w:rsid w:val="008222B3"/>
    <w:rsid w:val="008302B5"/>
    <w:rsid w:val="0083135D"/>
    <w:rsid w:val="00832991"/>
    <w:rsid w:val="00837259"/>
    <w:rsid w:val="00837A16"/>
    <w:rsid w:val="008427B6"/>
    <w:rsid w:val="008472B6"/>
    <w:rsid w:val="008505B0"/>
    <w:rsid w:val="00851148"/>
    <w:rsid w:val="00851D71"/>
    <w:rsid w:val="008536CF"/>
    <w:rsid w:val="00857F7A"/>
    <w:rsid w:val="008627AA"/>
    <w:rsid w:val="00862ADF"/>
    <w:rsid w:val="00863E27"/>
    <w:rsid w:val="00867E33"/>
    <w:rsid w:val="0087776C"/>
    <w:rsid w:val="00880A0A"/>
    <w:rsid w:val="008900DC"/>
    <w:rsid w:val="00892BBE"/>
    <w:rsid w:val="008931EA"/>
    <w:rsid w:val="0089528F"/>
    <w:rsid w:val="008A3CB7"/>
    <w:rsid w:val="008B0387"/>
    <w:rsid w:val="008B447B"/>
    <w:rsid w:val="008B5B6B"/>
    <w:rsid w:val="008B7F46"/>
    <w:rsid w:val="008C34E7"/>
    <w:rsid w:val="008C3DDC"/>
    <w:rsid w:val="008C4023"/>
    <w:rsid w:val="008D1CA1"/>
    <w:rsid w:val="008D495F"/>
    <w:rsid w:val="008D6231"/>
    <w:rsid w:val="008D7320"/>
    <w:rsid w:val="008E0A81"/>
    <w:rsid w:val="008E1FAB"/>
    <w:rsid w:val="008E5563"/>
    <w:rsid w:val="008F05B3"/>
    <w:rsid w:val="008F0E5C"/>
    <w:rsid w:val="008F36FD"/>
    <w:rsid w:val="008F3E79"/>
    <w:rsid w:val="0090138B"/>
    <w:rsid w:val="00902076"/>
    <w:rsid w:val="009026CB"/>
    <w:rsid w:val="00907107"/>
    <w:rsid w:val="0091168F"/>
    <w:rsid w:val="00912056"/>
    <w:rsid w:val="0091606C"/>
    <w:rsid w:val="00921398"/>
    <w:rsid w:val="00921A29"/>
    <w:rsid w:val="00923EAB"/>
    <w:rsid w:val="00927253"/>
    <w:rsid w:val="00927587"/>
    <w:rsid w:val="00930024"/>
    <w:rsid w:val="0093429D"/>
    <w:rsid w:val="00941E05"/>
    <w:rsid w:val="009435B0"/>
    <w:rsid w:val="00943BCA"/>
    <w:rsid w:val="0094655C"/>
    <w:rsid w:val="00946F09"/>
    <w:rsid w:val="00947C36"/>
    <w:rsid w:val="009527D9"/>
    <w:rsid w:val="00957EA0"/>
    <w:rsid w:val="00961B33"/>
    <w:rsid w:val="00964F6E"/>
    <w:rsid w:val="009703EE"/>
    <w:rsid w:val="00970AD7"/>
    <w:rsid w:val="0097121F"/>
    <w:rsid w:val="009776C7"/>
    <w:rsid w:val="00980EC4"/>
    <w:rsid w:val="009823C2"/>
    <w:rsid w:val="009825AD"/>
    <w:rsid w:val="00984933"/>
    <w:rsid w:val="00991339"/>
    <w:rsid w:val="00991F1B"/>
    <w:rsid w:val="00992B4D"/>
    <w:rsid w:val="009A2799"/>
    <w:rsid w:val="009A54DA"/>
    <w:rsid w:val="009B16EF"/>
    <w:rsid w:val="009B6DC3"/>
    <w:rsid w:val="009C4CB2"/>
    <w:rsid w:val="009C60FA"/>
    <w:rsid w:val="009C7545"/>
    <w:rsid w:val="009C7DD0"/>
    <w:rsid w:val="009D042A"/>
    <w:rsid w:val="009D0533"/>
    <w:rsid w:val="009D12EB"/>
    <w:rsid w:val="009D1AED"/>
    <w:rsid w:val="009D1DB7"/>
    <w:rsid w:val="009D43C7"/>
    <w:rsid w:val="009E02F5"/>
    <w:rsid w:val="009E3498"/>
    <w:rsid w:val="009E3C84"/>
    <w:rsid w:val="009F1DD9"/>
    <w:rsid w:val="009F2E2B"/>
    <w:rsid w:val="009F5EF7"/>
    <w:rsid w:val="009F5FE9"/>
    <w:rsid w:val="00A03441"/>
    <w:rsid w:val="00A04A2F"/>
    <w:rsid w:val="00A04E4C"/>
    <w:rsid w:val="00A14631"/>
    <w:rsid w:val="00A14FBE"/>
    <w:rsid w:val="00A16277"/>
    <w:rsid w:val="00A17A7F"/>
    <w:rsid w:val="00A20791"/>
    <w:rsid w:val="00A24F94"/>
    <w:rsid w:val="00A303FF"/>
    <w:rsid w:val="00A31BBB"/>
    <w:rsid w:val="00A3260F"/>
    <w:rsid w:val="00A34A85"/>
    <w:rsid w:val="00A35C43"/>
    <w:rsid w:val="00A40326"/>
    <w:rsid w:val="00A421DD"/>
    <w:rsid w:val="00A42861"/>
    <w:rsid w:val="00A43E23"/>
    <w:rsid w:val="00A445B7"/>
    <w:rsid w:val="00A45135"/>
    <w:rsid w:val="00A47374"/>
    <w:rsid w:val="00A47BBA"/>
    <w:rsid w:val="00A514D6"/>
    <w:rsid w:val="00A54030"/>
    <w:rsid w:val="00A57688"/>
    <w:rsid w:val="00A62787"/>
    <w:rsid w:val="00A67DB2"/>
    <w:rsid w:val="00A70DB4"/>
    <w:rsid w:val="00A7224D"/>
    <w:rsid w:val="00A746A9"/>
    <w:rsid w:val="00A81700"/>
    <w:rsid w:val="00A85E58"/>
    <w:rsid w:val="00A90E2D"/>
    <w:rsid w:val="00A924FA"/>
    <w:rsid w:val="00A92F22"/>
    <w:rsid w:val="00AA2DF0"/>
    <w:rsid w:val="00AA4C0B"/>
    <w:rsid w:val="00AB17F8"/>
    <w:rsid w:val="00AC04A8"/>
    <w:rsid w:val="00AC3514"/>
    <w:rsid w:val="00AC37DD"/>
    <w:rsid w:val="00AC57E6"/>
    <w:rsid w:val="00AC6996"/>
    <w:rsid w:val="00AD4119"/>
    <w:rsid w:val="00AE0004"/>
    <w:rsid w:val="00AE00D0"/>
    <w:rsid w:val="00AE47BA"/>
    <w:rsid w:val="00AE5551"/>
    <w:rsid w:val="00AF24AF"/>
    <w:rsid w:val="00AF4BFD"/>
    <w:rsid w:val="00AF53D0"/>
    <w:rsid w:val="00AF7BD4"/>
    <w:rsid w:val="00B0185C"/>
    <w:rsid w:val="00B01F27"/>
    <w:rsid w:val="00B028F1"/>
    <w:rsid w:val="00B048F6"/>
    <w:rsid w:val="00B04C67"/>
    <w:rsid w:val="00B05885"/>
    <w:rsid w:val="00B07ECC"/>
    <w:rsid w:val="00B11626"/>
    <w:rsid w:val="00B15FA9"/>
    <w:rsid w:val="00B16053"/>
    <w:rsid w:val="00B1774A"/>
    <w:rsid w:val="00B24D1B"/>
    <w:rsid w:val="00B25AC5"/>
    <w:rsid w:val="00B3121F"/>
    <w:rsid w:val="00B440EC"/>
    <w:rsid w:val="00B44328"/>
    <w:rsid w:val="00B44A6D"/>
    <w:rsid w:val="00B45C07"/>
    <w:rsid w:val="00B50F0F"/>
    <w:rsid w:val="00B51A84"/>
    <w:rsid w:val="00B51F56"/>
    <w:rsid w:val="00B523F4"/>
    <w:rsid w:val="00B531AA"/>
    <w:rsid w:val="00B61105"/>
    <w:rsid w:val="00B65A00"/>
    <w:rsid w:val="00B70CCA"/>
    <w:rsid w:val="00B73E1B"/>
    <w:rsid w:val="00B82318"/>
    <w:rsid w:val="00B8456F"/>
    <w:rsid w:val="00B85C62"/>
    <w:rsid w:val="00B917FD"/>
    <w:rsid w:val="00BA24A8"/>
    <w:rsid w:val="00BA3321"/>
    <w:rsid w:val="00BA35FE"/>
    <w:rsid w:val="00BA4010"/>
    <w:rsid w:val="00BB28FB"/>
    <w:rsid w:val="00BB6E47"/>
    <w:rsid w:val="00BB770E"/>
    <w:rsid w:val="00BD0ADF"/>
    <w:rsid w:val="00BD1A99"/>
    <w:rsid w:val="00BD4C66"/>
    <w:rsid w:val="00BD5FBD"/>
    <w:rsid w:val="00BE003F"/>
    <w:rsid w:val="00BF05C2"/>
    <w:rsid w:val="00BF18E5"/>
    <w:rsid w:val="00BF2634"/>
    <w:rsid w:val="00BF3935"/>
    <w:rsid w:val="00BF3C62"/>
    <w:rsid w:val="00BF4712"/>
    <w:rsid w:val="00BF71FC"/>
    <w:rsid w:val="00C00BFB"/>
    <w:rsid w:val="00C03737"/>
    <w:rsid w:val="00C0628C"/>
    <w:rsid w:val="00C11462"/>
    <w:rsid w:val="00C11A8C"/>
    <w:rsid w:val="00C1611C"/>
    <w:rsid w:val="00C22941"/>
    <w:rsid w:val="00C22E86"/>
    <w:rsid w:val="00C240AB"/>
    <w:rsid w:val="00C25C81"/>
    <w:rsid w:val="00C260B1"/>
    <w:rsid w:val="00C3003B"/>
    <w:rsid w:val="00C31622"/>
    <w:rsid w:val="00C324C0"/>
    <w:rsid w:val="00C334B8"/>
    <w:rsid w:val="00C35E30"/>
    <w:rsid w:val="00C3742F"/>
    <w:rsid w:val="00C40C17"/>
    <w:rsid w:val="00C42CBC"/>
    <w:rsid w:val="00C4375A"/>
    <w:rsid w:val="00C44AA8"/>
    <w:rsid w:val="00C461C2"/>
    <w:rsid w:val="00C4637A"/>
    <w:rsid w:val="00C504DE"/>
    <w:rsid w:val="00C522F6"/>
    <w:rsid w:val="00C5561F"/>
    <w:rsid w:val="00C56B37"/>
    <w:rsid w:val="00C624B4"/>
    <w:rsid w:val="00C76632"/>
    <w:rsid w:val="00C7769E"/>
    <w:rsid w:val="00C77D6F"/>
    <w:rsid w:val="00C83892"/>
    <w:rsid w:val="00C841AD"/>
    <w:rsid w:val="00C84DC6"/>
    <w:rsid w:val="00C86C4A"/>
    <w:rsid w:val="00C86CFC"/>
    <w:rsid w:val="00C8726A"/>
    <w:rsid w:val="00C90BE2"/>
    <w:rsid w:val="00C92E75"/>
    <w:rsid w:val="00C946C7"/>
    <w:rsid w:val="00C97227"/>
    <w:rsid w:val="00CA112A"/>
    <w:rsid w:val="00CB230F"/>
    <w:rsid w:val="00CB3D99"/>
    <w:rsid w:val="00CB4F1E"/>
    <w:rsid w:val="00CB6664"/>
    <w:rsid w:val="00CC2D49"/>
    <w:rsid w:val="00CC4A33"/>
    <w:rsid w:val="00CC78D4"/>
    <w:rsid w:val="00CD050C"/>
    <w:rsid w:val="00CD54CB"/>
    <w:rsid w:val="00CD706C"/>
    <w:rsid w:val="00CE1DB0"/>
    <w:rsid w:val="00CE1DCF"/>
    <w:rsid w:val="00CE3338"/>
    <w:rsid w:val="00CE799A"/>
    <w:rsid w:val="00CF23CB"/>
    <w:rsid w:val="00D1024A"/>
    <w:rsid w:val="00D10CA7"/>
    <w:rsid w:val="00D149AA"/>
    <w:rsid w:val="00D14B0F"/>
    <w:rsid w:val="00D211D7"/>
    <w:rsid w:val="00D21716"/>
    <w:rsid w:val="00D24623"/>
    <w:rsid w:val="00D252B5"/>
    <w:rsid w:val="00D30CD1"/>
    <w:rsid w:val="00D33B03"/>
    <w:rsid w:val="00D3545D"/>
    <w:rsid w:val="00D354E9"/>
    <w:rsid w:val="00D43456"/>
    <w:rsid w:val="00D43B62"/>
    <w:rsid w:val="00D4458F"/>
    <w:rsid w:val="00D4541E"/>
    <w:rsid w:val="00D53137"/>
    <w:rsid w:val="00D611B6"/>
    <w:rsid w:val="00D62CEC"/>
    <w:rsid w:val="00D71F2D"/>
    <w:rsid w:val="00D72422"/>
    <w:rsid w:val="00D72435"/>
    <w:rsid w:val="00D7345C"/>
    <w:rsid w:val="00D73A3F"/>
    <w:rsid w:val="00D73EE6"/>
    <w:rsid w:val="00D74347"/>
    <w:rsid w:val="00D77A25"/>
    <w:rsid w:val="00D82CDD"/>
    <w:rsid w:val="00D84EB5"/>
    <w:rsid w:val="00D92459"/>
    <w:rsid w:val="00DA1EA3"/>
    <w:rsid w:val="00DA3802"/>
    <w:rsid w:val="00DA6D35"/>
    <w:rsid w:val="00DB112A"/>
    <w:rsid w:val="00DB2F1C"/>
    <w:rsid w:val="00DC29E0"/>
    <w:rsid w:val="00DD00B4"/>
    <w:rsid w:val="00DD0646"/>
    <w:rsid w:val="00DD2C04"/>
    <w:rsid w:val="00DD53CF"/>
    <w:rsid w:val="00DD796A"/>
    <w:rsid w:val="00DE5A7A"/>
    <w:rsid w:val="00DF0A4D"/>
    <w:rsid w:val="00DF21FF"/>
    <w:rsid w:val="00DF2CE7"/>
    <w:rsid w:val="00DF3E2B"/>
    <w:rsid w:val="00E03D31"/>
    <w:rsid w:val="00E074C6"/>
    <w:rsid w:val="00E12290"/>
    <w:rsid w:val="00E13602"/>
    <w:rsid w:val="00E141C9"/>
    <w:rsid w:val="00E15E9C"/>
    <w:rsid w:val="00E2182D"/>
    <w:rsid w:val="00E23446"/>
    <w:rsid w:val="00E23FFA"/>
    <w:rsid w:val="00E33EBB"/>
    <w:rsid w:val="00E34252"/>
    <w:rsid w:val="00E350A9"/>
    <w:rsid w:val="00E36C53"/>
    <w:rsid w:val="00E372FB"/>
    <w:rsid w:val="00E44EB8"/>
    <w:rsid w:val="00E62180"/>
    <w:rsid w:val="00E64DFF"/>
    <w:rsid w:val="00E65019"/>
    <w:rsid w:val="00E72AA9"/>
    <w:rsid w:val="00E74A9B"/>
    <w:rsid w:val="00E76051"/>
    <w:rsid w:val="00E90E76"/>
    <w:rsid w:val="00E9250B"/>
    <w:rsid w:val="00E96F76"/>
    <w:rsid w:val="00EA251E"/>
    <w:rsid w:val="00EA4F16"/>
    <w:rsid w:val="00EA61CD"/>
    <w:rsid w:val="00EB39EB"/>
    <w:rsid w:val="00EB4296"/>
    <w:rsid w:val="00EB7A4A"/>
    <w:rsid w:val="00EC044F"/>
    <w:rsid w:val="00EC16AB"/>
    <w:rsid w:val="00ED521C"/>
    <w:rsid w:val="00ED56D5"/>
    <w:rsid w:val="00EE0ACD"/>
    <w:rsid w:val="00EE26DC"/>
    <w:rsid w:val="00EE31FD"/>
    <w:rsid w:val="00EE4335"/>
    <w:rsid w:val="00EE44A6"/>
    <w:rsid w:val="00EF2171"/>
    <w:rsid w:val="00EF3155"/>
    <w:rsid w:val="00F00A1C"/>
    <w:rsid w:val="00F02F56"/>
    <w:rsid w:val="00F0507B"/>
    <w:rsid w:val="00F0797E"/>
    <w:rsid w:val="00F12196"/>
    <w:rsid w:val="00F12BE7"/>
    <w:rsid w:val="00F143E8"/>
    <w:rsid w:val="00F161A7"/>
    <w:rsid w:val="00F222D7"/>
    <w:rsid w:val="00F224A5"/>
    <w:rsid w:val="00F2293D"/>
    <w:rsid w:val="00F245EA"/>
    <w:rsid w:val="00F24C71"/>
    <w:rsid w:val="00F3278A"/>
    <w:rsid w:val="00F360F1"/>
    <w:rsid w:val="00F36456"/>
    <w:rsid w:val="00F44C4F"/>
    <w:rsid w:val="00F56B5B"/>
    <w:rsid w:val="00F57D44"/>
    <w:rsid w:val="00F625D0"/>
    <w:rsid w:val="00F637C9"/>
    <w:rsid w:val="00F650B5"/>
    <w:rsid w:val="00F65B6D"/>
    <w:rsid w:val="00F7094E"/>
    <w:rsid w:val="00F71751"/>
    <w:rsid w:val="00F72412"/>
    <w:rsid w:val="00F73E64"/>
    <w:rsid w:val="00F878C4"/>
    <w:rsid w:val="00F90873"/>
    <w:rsid w:val="00F93335"/>
    <w:rsid w:val="00F9474F"/>
    <w:rsid w:val="00F96C5F"/>
    <w:rsid w:val="00FA0793"/>
    <w:rsid w:val="00FA3B05"/>
    <w:rsid w:val="00FB1011"/>
    <w:rsid w:val="00FB1155"/>
    <w:rsid w:val="00FB12CC"/>
    <w:rsid w:val="00FB2911"/>
    <w:rsid w:val="00FB2B5A"/>
    <w:rsid w:val="00FB7CAE"/>
    <w:rsid w:val="00FC011D"/>
    <w:rsid w:val="00FC1FCA"/>
    <w:rsid w:val="00FC3543"/>
    <w:rsid w:val="00FC7147"/>
    <w:rsid w:val="00FD3B3E"/>
    <w:rsid w:val="00FD75B4"/>
    <w:rsid w:val="00FE0CD7"/>
    <w:rsid w:val="00FE2581"/>
    <w:rsid w:val="00FE264A"/>
    <w:rsid w:val="00FF54C7"/>
    <w:rsid w:val="00FF7320"/>
    <w:rsid w:val="00FF73A7"/>
    <w:rsid w:val="07F4E917"/>
    <w:rsid w:val="12A32707"/>
    <w:rsid w:val="1527CCE5"/>
    <w:rsid w:val="36DD86A6"/>
    <w:rsid w:val="407CE108"/>
    <w:rsid w:val="53372731"/>
    <w:rsid w:val="6D5D4870"/>
    <w:rsid w:val="708FF1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42D8E098"/>
  <w15:docId w15:val="{1A37F3B5-BBC0-490E-84D6-5370D41A2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7113"/>
    <w:pPr>
      <w:widowControl w:val="0"/>
      <w:jc w:val="both"/>
    </w:pPr>
    <w:rPr>
      <w:rFonts w:ascii="Century" w:eastAsia="ＭＳ 明朝" w:hAnsi="Century" w:cs="Times New Roman"/>
      <w:szCs w:val="20"/>
    </w:rPr>
  </w:style>
  <w:style w:type="paragraph" w:styleId="1">
    <w:name w:val="heading 1"/>
    <w:basedOn w:val="a"/>
    <w:next w:val="a"/>
    <w:link w:val="10"/>
    <w:qFormat/>
    <w:rsid w:val="006E59FC"/>
    <w:pPr>
      <w:keepNext/>
      <w:outlineLvl w:val="0"/>
    </w:pPr>
    <w:rPr>
      <w:rFonts w:ascii="HGPｺﾞｼｯｸE" w:eastAsia="HGPｺﾞｼｯｸE" w:hAnsi="Arial" w:cs="ＭＳ Ｐゴシック"/>
      <w:sz w:val="24"/>
    </w:rPr>
  </w:style>
  <w:style w:type="paragraph" w:styleId="2">
    <w:name w:val="heading 2"/>
    <w:basedOn w:val="a"/>
    <w:next w:val="a0"/>
    <w:link w:val="20"/>
    <w:unhideWhenUsed/>
    <w:qFormat/>
    <w:rsid w:val="006E59FC"/>
    <w:pPr>
      <w:keepNext/>
      <w:outlineLvl w:val="1"/>
    </w:pPr>
    <w:rPr>
      <w:rFonts w:ascii="HGPｺﾞｼｯｸE" w:eastAsia="HGPｺﾞｼｯｸE" w:hAnsi="Arial" w:cs="ＭＳ Ｐゴシック"/>
      <w:sz w:val="22"/>
    </w:rPr>
  </w:style>
  <w:style w:type="paragraph" w:styleId="3">
    <w:name w:val="heading 3"/>
    <w:basedOn w:val="a"/>
    <w:next w:val="a0"/>
    <w:link w:val="30"/>
    <w:unhideWhenUsed/>
    <w:qFormat/>
    <w:rsid w:val="006E59FC"/>
    <w:pPr>
      <w:keepNext/>
      <w:spacing w:before="60"/>
      <w:ind w:leftChars="10" w:left="21"/>
      <w:jc w:val="left"/>
      <w:outlineLvl w:val="2"/>
    </w:pPr>
    <w:rPr>
      <w:rFonts w:ascii="ＭＳ ゴシック" w:eastAsia="ＭＳ ゴシック" w:hAnsi="Arial" w:cs="ＭＳ Ｐゴシック"/>
      <w:sz w:val="22"/>
    </w:rPr>
  </w:style>
  <w:style w:type="paragraph" w:styleId="4">
    <w:name w:val="heading 4"/>
    <w:basedOn w:val="a"/>
    <w:next w:val="a"/>
    <w:link w:val="40"/>
    <w:autoRedefine/>
    <w:uiPriority w:val="9"/>
    <w:qFormat/>
    <w:rsid w:val="00A57688"/>
    <w:pPr>
      <w:keepNext/>
      <w:ind w:left="2269" w:hanging="2269"/>
      <w:outlineLvl w:val="3"/>
    </w:pPr>
    <w:rPr>
      <w:rFonts w:ascii="Times New Roman" w:eastAsiaTheme="minorEastAsia" w:hAnsi="Times New Roman"/>
      <w:b/>
      <w:bCs/>
      <w:color w:val="000000"/>
      <w:kern w:val="0"/>
      <w:szCs w:val="21"/>
    </w:rPr>
  </w:style>
  <w:style w:type="paragraph" w:styleId="5">
    <w:name w:val="heading 5"/>
    <w:basedOn w:val="a"/>
    <w:next w:val="a"/>
    <w:link w:val="50"/>
    <w:autoRedefine/>
    <w:uiPriority w:val="9"/>
    <w:qFormat/>
    <w:rsid w:val="00A57688"/>
    <w:pPr>
      <w:keepNext/>
      <w:ind w:left="426" w:hanging="425"/>
      <w:jc w:val="left"/>
      <w:outlineLvl w:val="4"/>
    </w:pPr>
    <w:rPr>
      <w:rFonts w:ascii="Times New Roman" w:eastAsiaTheme="minorEastAsia" w:hAnsi="Times New Roman"/>
      <w:b/>
      <w:color w:val="000000" w:themeColor="text1"/>
      <w:szCs w:val="32"/>
    </w:rPr>
  </w:style>
  <w:style w:type="paragraph" w:styleId="6">
    <w:name w:val="heading 6"/>
    <w:basedOn w:val="a"/>
    <w:next w:val="a"/>
    <w:link w:val="60"/>
    <w:uiPriority w:val="9"/>
    <w:qFormat/>
    <w:rsid w:val="00A57688"/>
    <w:pPr>
      <w:keepNext/>
      <w:ind w:left="2551" w:hanging="2551"/>
      <w:jc w:val="left"/>
      <w:outlineLvl w:val="5"/>
    </w:pPr>
    <w:rPr>
      <w:rFonts w:ascii="Times New Roman" w:hAnsi="Times New Roman"/>
      <w:b/>
      <w:bCs/>
      <w:szCs w:val="21"/>
    </w:rPr>
  </w:style>
  <w:style w:type="paragraph" w:styleId="7">
    <w:name w:val="heading 7"/>
    <w:basedOn w:val="a"/>
    <w:next w:val="a"/>
    <w:link w:val="70"/>
    <w:uiPriority w:val="9"/>
    <w:qFormat/>
    <w:rsid w:val="00A57688"/>
    <w:pPr>
      <w:keepNext/>
      <w:ind w:left="2976" w:hanging="2976"/>
      <w:jc w:val="left"/>
      <w:outlineLvl w:val="6"/>
    </w:pPr>
    <w:rPr>
      <w:rFonts w:ascii="Times New Roman" w:eastAsia="ＭＳ Ｐ明朝" w:hAnsi="Times New Roman"/>
      <w:b/>
      <w:szCs w:val="21"/>
    </w:rPr>
  </w:style>
  <w:style w:type="paragraph" w:styleId="8">
    <w:name w:val="heading 8"/>
    <w:basedOn w:val="a"/>
    <w:next w:val="a"/>
    <w:link w:val="80"/>
    <w:uiPriority w:val="9"/>
    <w:qFormat/>
    <w:rsid w:val="00A57688"/>
    <w:pPr>
      <w:keepNext/>
      <w:ind w:left="284" w:hanging="284"/>
      <w:jc w:val="left"/>
      <w:outlineLvl w:val="7"/>
    </w:pPr>
    <w:rPr>
      <w:rFonts w:ascii="Times New Roman" w:eastAsia="ＭＳ Ｐ明朝" w:hAnsi="Times New Roman"/>
      <w:b/>
      <w:szCs w:val="21"/>
    </w:rPr>
  </w:style>
  <w:style w:type="paragraph" w:styleId="9">
    <w:name w:val="heading 9"/>
    <w:basedOn w:val="a"/>
    <w:next w:val="a"/>
    <w:link w:val="90"/>
    <w:uiPriority w:val="9"/>
    <w:unhideWhenUsed/>
    <w:qFormat/>
    <w:rsid w:val="00A57688"/>
    <w:pPr>
      <w:keepNext/>
      <w:ind w:left="567" w:hanging="567"/>
      <w:outlineLvl w:val="8"/>
    </w:pPr>
    <w:rPr>
      <w:rFonts w:ascii="Times New Roman" w:hAnsi="Times New Roman"/>
      <w:b/>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3C0825"/>
    <w:pPr>
      <w:tabs>
        <w:tab w:val="center" w:pos="4252"/>
        <w:tab w:val="right" w:pos="8504"/>
      </w:tabs>
      <w:snapToGrid w:val="0"/>
    </w:pPr>
    <w:rPr>
      <w:rFonts w:asciiTheme="minorHAnsi" w:eastAsiaTheme="minorEastAsia" w:hAnsiTheme="minorHAnsi" w:cstheme="minorBidi"/>
      <w:szCs w:val="22"/>
    </w:rPr>
  </w:style>
  <w:style w:type="character" w:customStyle="1" w:styleId="a5">
    <w:name w:val="ヘッダー (文字)"/>
    <w:basedOn w:val="a1"/>
    <w:link w:val="a4"/>
    <w:uiPriority w:val="99"/>
    <w:rsid w:val="003C0825"/>
  </w:style>
  <w:style w:type="paragraph" w:styleId="a6">
    <w:name w:val="footer"/>
    <w:basedOn w:val="a"/>
    <w:link w:val="a7"/>
    <w:uiPriority w:val="99"/>
    <w:unhideWhenUsed/>
    <w:rsid w:val="003C0825"/>
    <w:pPr>
      <w:tabs>
        <w:tab w:val="center" w:pos="4252"/>
        <w:tab w:val="right" w:pos="8504"/>
      </w:tabs>
      <w:snapToGrid w:val="0"/>
    </w:pPr>
    <w:rPr>
      <w:rFonts w:asciiTheme="minorHAnsi" w:eastAsiaTheme="minorEastAsia" w:hAnsiTheme="minorHAnsi" w:cstheme="minorBidi"/>
      <w:szCs w:val="22"/>
    </w:rPr>
  </w:style>
  <w:style w:type="character" w:customStyle="1" w:styleId="a7">
    <w:name w:val="フッター (文字)"/>
    <w:basedOn w:val="a1"/>
    <w:link w:val="a6"/>
    <w:uiPriority w:val="99"/>
    <w:rsid w:val="003C0825"/>
  </w:style>
  <w:style w:type="paragraph" w:customStyle="1" w:styleId="a8">
    <w:name w:val="標準(太郎文書スタイル)"/>
    <w:uiPriority w:val="99"/>
    <w:rsid w:val="008900DC"/>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9">
    <w:name w:val="Plain Text"/>
    <w:basedOn w:val="a"/>
    <w:link w:val="aa"/>
    <w:uiPriority w:val="99"/>
    <w:rsid w:val="008900DC"/>
    <w:pPr>
      <w:suppressAutoHyphens/>
      <w:kinsoku w:val="0"/>
      <w:wordWrap w:val="0"/>
      <w:overflowPunct w:val="0"/>
      <w:autoSpaceDE w:val="0"/>
      <w:autoSpaceDN w:val="0"/>
      <w:adjustRightInd w:val="0"/>
      <w:jc w:val="left"/>
      <w:textAlignment w:val="baseline"/>
    </w:pPr>
    <w:rPr>
      <w:rFonts w:ascii="ＭＳ ゴシック" w:eastAsia="ＭＳ ゴシック" w:hAnsi="ＭＳ ゴシック" w:cs="ＭＳ ゴシック"/>
      <w:kern w:val="0"/>
      <w:sz w:val="20"/>
    </w:rPr>
  </w:style>
  <w:style w:type="character" w:customStyle="1" w:styleId="aa">
    <w:name w:val="書式なし (文字)"/>
    <w:basedOn w:val="a1"/>
    <w:link w:val="a9"/>
    <w:uiPriority w:val="99"/>
    <w:rsid w:val="008900DC"/>
    <w:rPr>
      <w:rFonts w:ascii="ＭＳ ゴシック" w:eastAsia="ＭＳ ゴシック" w:hAnsi="ＭＳ ゴシック" w:cs="ＭＳ ゴシック"/>
      <w:kern w:val="0"/>
      <w:sz w:val="20"/>
      <w:szCs w:val="20"/>
    </w:rPr>
  </w:style>
  <w:style w:type="character" w:styleId="ab">
    <w:name w:val="Hyperlink"/>
    <w:basedOn w:val="a1"/>
    <w:uiPriority w:val="99"/>
    <w:rsid w:val="008900DC"/>
    <w:rPr>
      <w:color w:val="0000FF"/>
      <w:u w:val="single" w:color="0000FF"/>
    </w:rPr>
  </w:style>
  <w:style w:type="paragraph" w:styleId="ac">
    <w:name w:val="Balloon Text"/>
    <w:basedOn w:val="a"/>
    <w:link w:val="ad"/>
    <w:uiPriority w:val="99"/>
    <w:semiHidden/>
    <w:unhideWhenUsed/>
    <w:rsid w:val="00BB6E47"/>
    <w:rPr>
      <w:rFonts w:asciiTheme="majorHAnsi" w:eastAsiaTheme="majorEastAsia" w:hAnsiTheme="majorHAnsi" w:cstheme="majorBidi"/>
      <w:sz w:val="18"/>
      <w:szCs w:val="18"/>
    </w:rPr>
  </w:style>
  <w:style w:type="character" w:customStyle="1" w:styleId="ad">
    <w:name w:val="吹き出し (文字)"/>
    <w:basedOn w:val="a1"/>
    <w:link w:val="ac"/>
    <w:uiPriority w:val="99"/>
    <w:semiHidden/>
    <w:rsid w:val="00BB6E47"/>
    <w:rPr>
      <w:rFonts w:asciiTheme="majorHAnsi" w:eastAsiaTheme="majorEastAsia" w:hAnsiTheme="majorHAnsi" w:cstheme="majorBidi"/>
      <w:sz w:val="18"/>
      <w:szCs w:val="18"/>
    </w:rPr>
  </w:style>
  <w:style w:type="character" w:styleId="ae">
    <w:name w:val="annotation reference"/>
    <w:basedOn w:val="a1"/>
    <w:semiHidden/>
    <w:unhideWhenUsed/>
    <w:rsid w:val="000E601B"/>
    <w:rPr>
      <w:sz w:val="18"/>
      <w:szCs w:val="18"/>
    </w:rPr>
  </w:style>
  <w:style w:type="paragraph" w:styleId="af">
    <w:name w:val="annotation text"/>
    <w:basedOn w:val="a"/>
    <w:link w:val="af0"/>
    <w:unhideWhenUsed/>
    <w:rsid w:val="000E601B"/>
    <w:pPr>
      <w:jc w:val="left"/>
    </w:pPr>
    <w:rPr>
      <w:rFonts w:asciiTheme="minorHAnsi" w:eastAsiaTheme="minorEastAsia" w:hAnsiTheme="minorHAnsi" w:cstheme="minorBidi"/>
      <w:szCs w:val="22"/>
    </w:rPr>
  </w:style>
  <w:style w:type="character" w:customStyle="1" w:styleId="af0">
    <w:name w:val="コメント文字列 (文字)"/>
    <w:basedOn w:val="a1"/>
    <w:link w:val="af"/>
    <w:rsid w:val="000E601B"/>
  </w:style>
  <w:style w:type="paragraph" w:styleId="af1">
    <w:name w:val="annotation subject"/>
    <w:basedOn w:val="af"/>
    <w:next w:val="af"/>
    <w:link w:val="af2"/>
    <w:uiPriority w:val="99"/>
    <w:semiHidden/>
    <w:unhideWhenUsed/>
    <w:rsid w:val="000E601B"/>
    <w:rPr>
      <w:b/>
      <w:bCs/>
    </w:rPr>
  </w:style>
  <w:style w:type="character" w:customStyle="1" w:styleId="af2">
    <w:name w:val="コメント内容 (文字)"/>
    <w:basedOn w:val="af0"/>
    <w:link w:val="af1"/>
    <w:uiPriority w:val="99"/>
    <w:semiHidden/>
    <w:rsid w:val="000E601B"/>
    <w:rPr>
      <w:b/>
      <w:bCs/>
    </w:rPr>
  </w:style>
  <w:style w:type="table" w:styleId="af3">
    <w:name w:val="Table Grid"/>
    <w:basedOn w:val="a2"/>
    <w:uiPriority w:val="39"/>
    <w:rsid w:val="00CB3D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rsid w:val="008C4023"/>
    <w:pPr>
      <w:ind w:leftChars="400" w:left="840"/>
    </w:pPr>
    <w:rPr>
      <w:rFonts w:asciiTheme="minorHAnsi" w:eastAsiaTheme="minorEastAsia" w:hAnsiTheme="minorHAnsi" w:cstheme="minorBidi"/>
      <w:szCs w:val="22"/>
    </w:rPr>
  </w:style>
  <w:style w:type="paragraph" w:customStyle="1" w:styleId="Default">
    <w:name w:val="Default"/>
    <w:rsid w:val="00BF3C62"/>
    <w:pPr>
      <w:widowControl w:val="0"/>
      <w:autoSpaceDE w:val="0"/>
      <w:autoSpaceDN w:val="0"/>
      <w:adjustRightInd w:val="0"/>
    </w:pPr>
    <w:rPr>
      <w:rFonts w:ascii="Century" w:hAnsi="Century" w:cs="Century"/>
      <w:color w:val="000000"/>
      <w:kern w:val="0"/>
      <w:sz w:val="24"/>
      <w:szCs w:val="24"/>
    </w:rPr>
  </w:style>
  <w:style w:type="character" w:customStyle="1" w:styleId="10">
    <w:name w:val="見出し 1 (文字)"/>
    <w:basedOn w:val="a1"/>
    <w:link w:val="1"/>
    <w:rsid w:val="006E59FC"/>
    <w:rPr>
      <w:rFonts w:ascii="HGPｺﾞｼｯｸE" w:eastAsia="HGPｺﾞｼｯｸE" w:hAnsi="Arial" w:cs="ＭＳ Ｐゴシック"/>
      <w:sz w:val="24"/>
      <w:szCs w:val="20"/>
    </w:rPr>
  </w:style>
  <w:style w:type="character" w:customStyle="1" w:styleId="20">
    <w:name w:val="見出し 2 (文字)"/>
    <w:basedOn w:val="a1"/>
    <w:link w:val="2"/>
    <w:rsid w:val="006E59FC"/>
    <w:rPr>
      <w:rFonts w:ascii="HGPｺﾞｼｯｸE" w:eastAsia="HGPｺﾞｼｯｸE" w:hAnsi="Arial" w:cs="ＭＳ Ｐゴシック"/>
      <w:sz w:val="22"/>
      <w:szCs w:val="20"/>
    </w:rPr>
  </w:style>
  <w:style w:type="character" w:customStyle="1" w:styleId="30">
    <w:name w:val="見出し 3 (文字)"/>
    <w:basedOn w:val="a1"/>
    <w:link w:val="3"/>
    <w:rsid w:val="006E59FC"/>
    <w:rPr>
      <w:rFonts w:ascii="ＭＳ ゴシック" w:eastAsia="ＭＳ ゴシック" w:hAnsi="Arial" w:cs="ＭＳ Ｐゴシック"/>
      <w:sz w:val="22"/>
      <w:szCs w:val="20"/>
    </w:rPr>
  </w:style>
  <w:style w:type="paragraph" w:styleId="af5">
    <w:name w:val="Body Text"/>
    <w:basedOn w:val="a"/>
    <w:link w:val="af6"/>
    <w:uiPriority w:val="99"/>
    <w:rsid w:val="006E59FC"/>
    <w:pPr>
      <w:autoSpaceDE w:val="0"/>
      <w:autoSpaceDN w:val="0"/>
      <w:adjustRightInd w:val="0"/>
      <w:jc w:val="left"/>
      <w:textAlignment w:val="baseline"/>
    </w:pPr>
    <w:rPr>
      <w:rFonts w:ascii="ＭＳ 明朝" w:hAnsi="Times New Roman"/>
      <w:color w:val="000000"/>
      <w:kern w:val="0"/>
    </w:rPr>
  </w:style>
  <w:style w:type="character" w:customStyle="1" w:styleId="af6">
    <w:name w:val="本文 (文字)"/>
    <w:basedOn w:val="a1"/>
    <w:link w:val="af5"/>
    <w:uiPriority w:val="99"/>
    <w:rsid w:val="006E59FC"/>
    <w:rPr>
      <w:rFonts w:ascii="ＭＳ 明朝" w:eastAsia="ＭＳ 明朝" w:hAnsi="Times New Roman" w:cs="Times New Roman"/>
      <w:color w:val="000000"/>
      <w:kern w:val="0"/>
      <w:szCs w:val="20"/>
    </w:rPr>
  </w:style>
  <w:style w:type="paragraph" w:styleId="af7">
    <w:name w:val="Body Text Indent"/>
    <w:basedOn w:val="a"/>
    <w:link w:val="af8"/>
    <w:uiPriority w:val="99"/>
    <w:unhideWhenUsed/>
    <w:rsid w:val="006E59FC"/>
    <w:pPr>
      <w:autoSpaceDE w:val="0"/>
      <w:autoSpaceDN w:val="0"/>
      <w:adjustRightInd w:val="0"/>
      <w:ind w:leftChars="400" w:left="851"/>
      <w:jc w:val="left"/>
      <w:textAlignment w:val="baseline"/>
    </w:pPr>
    <w:rPr>
      <w:rFonts w:ascii="ＭＳ 明朝" w:hAnsi="Times New Roman"/>
      <w:kern w:val="0"/>
      <w:sz w:val="22"/>
    </w:rPr>
  </w:style>
  <w:style w:type="character" w:customStyle="1" w:styleId="af8">
    <w:name w:val="本文インデント (文字)"/>
    <w:basedOn w:val="a1"/>
    <w:link w:val="af7"/>
    <w:rsid w:val="006E59FC"/>
    <w:rPr>
      <w:rFonts w:ascii="ＭＳ 明朝" w:eastAsia="ＭＳ 明朝" w:hAnsi="Times New Roman" w:cs="Times New Roman"/>
      <w:kern w:val="0"/>
      <w:sz w:val="22"/>
      <w:szCs w:val="20"/>
    </w:rPr>
  </w:style>
  <w:style w:type="paragraph" w:styleId="a0">
    <w:name w:val="Normal Indent"/>
    <w:basedOn w:val="a"/>
    <w:uiPriority w:val="99"/>
    <w:semiHidden/>
    <w:unhideWhenUsed/>
    <w:rsid w:val="006E59FC"/>
    <w:pPr>
      <w:ind w:leftChars="400" w:left="840"/>
    </w:pPr>
    <w:rPr>
      <w:rFonts w:asciiTheme="minorHAnsi" w:eastAsiaTheme="minorEastAsia" w:hAnsiTheme="minorHAnsi" w:cstheme="minorBidi"/>
      <w:szCs w:val="22"/>
    </w:rPr>
  </w:style>
  <w:style w:type="paragraph" w:styleId="Web">
    <w:name w:val="Normal (Web)"/>
    <w:basedOn w:val="a"/>
    <w:uiPriority w:val="99"/>
    <w:unhideWhenUsed/>
    <w:rsid w:val="00992B4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9">
    <w:name w:val="footnote text"/>
    <w:basedOn w:val="a"/>
    <w:link w:val="afa"/>
    <w:unhideWhenUsed/>
    <w:rsid w:val="002E3D38"/>
    <w:pPr>
      <w:snapToGrid w:val="0"/>
      <w:jc w:val="left"/>
    </w:pPr>
    <w:rPr>
      <w:rFonts w:asciiTheme="minorHAnsi" w:eastAsiaTheme="minorEastAsia" w:hAnsiTheme="minorHAnsi" w:cstheme="minorBidi"/>
      <w:szCs w:val="22"/>
    </w:rPr>
  </w:style>
  <w:style w:type="character" w:customStyle="1" w:styleId="afa">
    <w:name w:val="脚注文字列 (文字)"/>
    <w:basedOn w:val="a1"/>
    <w:link w:val="af9"/>
    <w:rsid w:val="002E3D38"/>
  </w:style>
  <w:style w:type="character" w:styleId="afb">
    <w:name w:val="footnote reference"/>
    <w:basedOn w:val="a1"/>
    <w:unhideWhenUsed/>
    <w:rsid w:val="002E3D38"/>
    <w:rPr>
      <w:vertAlign w:val="superscript"/>
    </w:rPr>
  </w:style>
  <w:style w:type="paragraph" w:styleId="afc">
    <w:name w:val="Revision"/>
    <w:hidden/>
    <w:uiPriority w:val="99"/>
    <w:semiHidden/>
    <w:rsid w:val="00081406"/>
  </w:style>
  <w:style w:type="character" w:customStyle="1" w:styleId="40">
    <w:name w:val="見出し 4 (文字)"/>
    <w:basedOn w:val="a1"/>
    <w:link w:val="4"/>
    <w:uiPriority w:val="9"/>
    <w:rsid w:val="00A57688"/>
    <w:rPr>
      <w:rFonts w:ascii="Times New Roman" w:hAnsi="Times New Roman" w:cs="Times New Roman"/>
      <w:b/>
      <w:bCs/>
      <w:color w:val="000000"/>
      <w:kern w:val="0"/>
      <w:szCs w:val="21"/>
    </w:rPr>
  </w:style>
  <w:style w:type="character" w:customStyle="1" w:styleId="50">
    <w:name w:val="見出し 5 (文字)"/>
    <w:basedOn w:val="a1"/>
    <w:link w:val="5"/>
    <w:uiPriority w:val="9"/>
    <w:rsid w:val="00A57688"/>
    <w:rPr>
      <w:rFonts w:ascii="Times New Roman" w:hAnsi="Times New Roman" w:cs="Times New Roman"/>
      <w:b/>
      <w:color w:val="000000" w:themeColor="text1"/>
      <w:szCs w:val="32"/>
    </w:rPr>
  </w:style>
  <w:style w:type="character" w:customStyle="1" w:styleId="60">
    <w:name w:val="見出し 6 (文字)"/>
    <w:basedOn w:val="a1"/>
    <w:link w:val="6"/>
    <w:uiPriority w:val="9"/>
    <w:rsid w:val="00A57688"/>
    <w:rPr>
      <w:rFonts w:ascii="Times New Roman" w:eastAsia="ＭＳ 明朝" w:hAnsi="Times New Roman" w:cs="Times New Roman"/>
      <w:b/>
      <w:bCs/>
      <w:szCs w:val="21"/>
    </w:rPr>
  </w:style>
  <w:style w:type="character" w:customStyle="1" w:styleId="70">
    <w:name w:val="見出し 7 (文字)"/>
    <w:basedOn w:val="a1"/>
    <w:link w:val="7"/>
    <w:uiPriority w:val="9"/>
    <w:rsid w:val="00A57688"/>
    <w:rPr>
      <w:rFonts w:ascii="Times New Roman" w:eastAsia="ＭＳ Ｐ明朝" w:hAnsi="Times New Roman" w:cs="Times New Roman"/>
      <w:b/>
      <w:szCs w:val="21"/>
    </w:rPr>
  </w:style>
  <w:style w:type="character" w:customStyle="1" w:styleId="80">
    <w:name w:val="見出し 8 (文字)"/>
    <w:basedOn w:val="a1"/>
    <w:link w:val="8"/>
    <w:uiPriority w:val="9"/>
    <w:rsid w:val="00A57688"/>
    <w:rPr>
      <w:rFonts w:ascii="Times New Roman" w:eastAsia="ＭＳ Ｐ明朝" w:hAnsi="Times New Roman" w:cs="Times New Roman"/>
      <w:b/>
      <w:szCs w:val="21"/>
    </w:rPr>
  </w:style>
  <w:style w:type="character" w:customStyle="1" w:styleId="90">
    <w:name w:val="見出し 9 (文字)"/>
    <w:basedOn w:val="a1"/>
    <w:link w:val="9"/>
    <w:uiPriority w:val="9"/>
    <w:rsid w:val="00A57688"/>
    <w:rPr>
      <w:rFonts w:ascii="Times New Roman" w:eastAsia="ＭＳ 明朝" w:hAnsi="Times New Roman"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490398">
      <w:bodyDiv w:val="1"/>
      <w:marLeft w:val="0"/>
      <w:marRight w:val="0"/>
      <w:marTop w:val="0"/>
      <w:marBottom w:val="0"/>
      <w:divBdr>
        <w:top w:val="none" w:sz="0" w:space="0" w:color="auto"/>
        <w:left w:val="none" w:sz="0" w:space="0" w:color="auto"/>
        <w:bottom w:val="none" w:sz="0" w:space="0" w:color="auto"/>
        <w:right w:val="none" w:sz="0" w:space="0" w:color="auto"/>
      </w:divBdr>
    </w:div>
    <w:div w:id="229922542">
      <w:bodyDiv w:val="1"/>
      <w:marLeft w:val="0"/>
      <w:marRight w:val="0"/>
      <w:marTop w:val="0"/>
      <w:marBottom w:val="0"/>
      <w:divBdr>
        <w:top w:val="none" w:sz="0" w:space="0" w:color="auto"/>
        <w:left w:val="none" w:sz="0" w:space="0" w:color="auto"/>
        <w:bottom w:val="none" w:sz="0" w:space="0" w:color="auto"/>
        <w:right w:val="none" w:sz="0" w:space="0" w:color="auto"/>
      </w:divBdr>
    </w:div>
    <w:div w:id="321355684">
      <w:bodyDiv w:val="1"/>
      <w:marLeft w:val="0"/>
      <w:marRight w:val="0"/>
      <w:marTop w:val="0"/>
      <w:marBottom w:val="0"/>
      <w:divBdr>
        <w:top w:val="none" w:sz="0" w:space="0" w:color="auto"/>
        <w:left w:val="none" w:sz="0" w:space="0" w:color="auto"/>
        <w:bottom w:val="none" w:sz="0" w:space="0" w:color="auto"/>
        <w:right w:val="none" w:sz="0" w:space="0" w:color="auto"/>
      </w:divBdr>
    </w:div>
    <w:div w:id="601231083">
      <w:bodyDiv w:val="1"/>
      <w:marLeft w:val="0"/>
      <w:marRight w:val="0"/>
      <w:marTop w:val="0"/>
      <w:marBottom w:val="0"/>
      <w:divBdr>
        <w:top w:val="none" w:sz="0" w:space="0" w:color="auto"/>
        <w:left w:val="none" w:sz="0" w:space="0" w:color="auto"/>
        <w:bottom w:val="none" w:sz="0" w:space="0" w:color="auto"/>
        <w:right w:val="none" w:sz="0" w:space="0" w:color="auto"/>
      </w:divBdr>
    </w:div>
    <w:div w:id="835539672">
      <w:bodyDiv w:val="1"/>
      <w:marLeft w:val="0"/>
      <w:marRight w:val="0"/>
      <w:marTop w:val="0"/>
      <w:marBottom w:val="0"/>
      <w:divBdr>
        <w:top w:val="none" w:sz="0" w:space="0" w:color="auto"/>
        <w:left w:val="none" w:sz="0" w:space="0" w:color="auto"/>
        <w:bottom w:val="none" w:sz="0" w:space="0" w:color="auto"/>
        <w:right w:val="none" w:sz="0" w:space="0" w:color="auto"/>
      </w:divBdr>
    </w:div>
    <w:div w:id="2088071711">
      <w:bodyDiv w:val="1"/>
      <w:marLeft w:val="0"/>
      <w:marRight w:val="0"/>
      <w:marTop w:val="0"/>
      <w:marBottom w:val="0"/>
      <w:divBdr>
        <w:top w:val="none" w:sz="0" w:space="0" w:color="auto"/>
        <w:left w:val="none" w:sz="0" w:space="0" w:color="auto"/>
        <w:bottom w:val="none" w:sz="0" w:space="0" w:color="auto"/>
        <w:right w:val="none" w:sz="0" w:space="0" w:color="auto"/>
      </w:divBdr>
    </w:div>
    <w:div w:id="2106723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a:xfrm>
          <a:off x="2795115" y="44722"/>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A</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tIns="72000" bIns="72000"/>
        <a:lstStyle/>
        <a:p>
          <a:r>
            <a:rPr kumimoji="1" lang="en-US" altLang="ja-JP" sz="900">
              <a:solidFill>
                <a:sysClr val="window" lastClr="FFFFFF"/>
              </a:solidFill>
              <a:latin typeface="游明朝" panose="020F0502020204030204"/>
              <a:ea typeface="游明朝" panose="02020400000000000000" pitchFamily="18" charset="-128"/>
              <a:cs typeface="+mn-cs"/>
            </a:rPr>
            <a:t>B</a:t>
          </a:r>
          <a:br>
            <a:rPr kumimoji="1" lang="en-US" altLang="ja-JP" sz="900">
              <a:solidFill>
                <a:sysClr val="window" lastClr="FFFFFF"/>
              </a:solidFill>
              <a:latin typeface="游明朝" panose="020F0502020204030204"/>
              <a:ea typeface="游明朝" panose="02020400000000000000" pitchFamily="18" charset="-128"/>
              <a:cs typeface="+mn-cs"/>
            </a:rPr>
          </a:br>
          <a:r>
            <a:rPr kumimoji="1" lang="ja-JP" altLang="en-US" sz="900">
              <a:solidFill>
                <a:sysClr val="window" lastClr="FFFFFF"/>
              </a:solidFill>
              <a:latin typeface="游明朝" panose="020F0502020204030204"/>
              <a:ea typeface="游明朝" panose="02020400000000000000" pitchFamily="18" charset="-128"/>
              <a:cs typeface="+mn-cs"/>
            </a:rPr>
            <a:t>（進捗状況管理）</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a:xfrm>
          <a:off x="2177202"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D</a:t>
          </a:r>
          <a:r>
            <a:rPr kumimoji="1" lang="ja-JP" altLang="en-US">
              <a:solidFill>
                <a:sysClr val="window" lastClr="FFFFFF"/>
              </a:solidFill>
              <a:latin typeface="游明朝" panose="020F0502020204030204"/>
              <a:ea typeface="游明朝" panose="02020400000000000000" pitchFamily="18"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900">
              <a:solidFill>
                <a:sysClr val="window" lastClr="FFFFFF"/>
              </a:solidFill>
              <a:latin typeface="游明朝" panose="020F0502020204030204"/>
              <a:ea typeface="游明朝" panose="02020400000000000000" pitchFamily="18" charset="-128"/>
              <a:cs typeface="+mn-cs"/>
            </a:rPr>
            <a:t>C</a:t>
          </a:r>
          <a:br>
            <a:rPr kumimoji="1" lang="en-US" altLang="ja-JP" sz="900">
              <a:solidFill>
                <a:sysClr val="window" lastClr="FFFFFF"/>
              </a:solidFill>
              <a:latin typeface="游明朝" panose="020F0502020204030204"/>
              <a:ea typeface="游明朝" panose="02020400000000000000" pitchFamily="18" charset="-128"/>
              <a:cs typeface="+mn-cs"/>
            </a:rPr>
          </a:br>
          <a:r>
            <a:rPr kumimoji="1" lang="ja-JP" altLang="en-US" sz="900">
              <a:solidFill>
                <a:sysClr val="window" lastClr="FFFFFF"/>
              </a:solidFill>
              <a:latin typeface="游明朝" panose="020F0502020204030204"/>
              <a:ea typeface="游明朝" panose="02020400000000000000" pitchFamily="18"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a:xfrm>
          <a:off x="3462437"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E</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0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0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0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0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a:xfrm>
          <a:off x="3462437" y="1768115"/>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F</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231877" custLinFactNeighborX="-22378" custLinFactNeighborY="-128"/>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custLinFactNeighborX="-23694" custLinFactNeighborY="142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222701" custLinFactNeighborX="10408" custLinFactNeighborY="-111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custLinFactNeighborX="1115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custLinFactNeighborX="11152"/>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custLinFactNeighborX="1109" custLinFactNeighborY="-1862"/>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17988" y="1281081"/>
          <a:ext cx="4726672" cy="365084"/>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sp:txBody>
      <dsp:txXfrm>
        <a:off x="-207295" y="1291774"/>
        <a:ext cx="1396615" cy="343698"/>
      </dsp:txXfrm>
    </dsp:sp>
    <dsp:sp modelId="{4BA2EADF-5E54-4C92-9121-3C46BC2F4B75}">
      <dsp:nvSpPr>
        <dsp:cNvPr id="0" name=""/>
        <dsp:cNvSpPr/>
      </dsp:nvSpPr>
      <dsp:spPr>
        <a:xfrm>
          <a:off x="-212410" y="855030"/>
          <a:ext cx="4715516" cy="365084"/>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p>
      </dsp:txBody>
      <dsp:txXfrm>
        <a:off x="-201717" y="865723"/>
        <a:ext cx="1393269" cy="343698"/>
      </dsp:txXfrm>
    </dsp:sp>
    <dsp:sp modelId="{8B07AED6-950A-4834-8718-F9CEB231D781}">
      <dsp:nvSpPr>
        <dsp:cNvPr id="0" name=""/>
        <dsp:cNvSpPr/>
      </dsp:nvSpPr>
      <dsp:spPr>
        <a:xfrm>
          <a:off x="-221571" y="422182"/>
          <a:ext cx="4733837" cy="365084"/>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sp:txBody>
      <dsp:txXfrm>
        <a:off x="-210878" y="432875"/>
        <a:ext cx="1398765" cy="343698"/>
      </dsp:txXfrm>
    </dsp:sp>
    <dsp:sp modelId="{E9C7594F-69F3-4E88-B6E8-FA37A2107B0E}">
      <dsp:nvSpPr>
        <dsp:cNvPr id="0" name=""/>
        <dsp:cNvSpPr/>
      </dsp:nvSpPr>
      <dsp:spPr>
        <a:xfrm>
          <a:off x="-221571" y="2929"/>
          <a:ext cx="4733837" cy="365084"/>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p>
      </dsp:txBody>
      <dsp:txXfrm>
        <a:off x="-210878" y="13622"/>
        <a:ext cx="1398765" cy="343698"/>
      </dsp:txXfrm>
    </dsp:sp>
    <dsp:sp modelId="{2FF7632A-E04B-4808-BE50-46E0FF1647DB}">
      <dsp:nvSpPr>
        <dsp:cNvPr id="0" name=""/>
        <dsp:cNvSpPr/>
      </dsp:nvSpPr>
      <dsp:spPr>
        <a:xfrm>
          <a:off x="2517420" y="33412"/>
          <a:ext cx="457248" cy="304832"/>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kumimoji="1" lang="en-US" altLang="ja-JP" sz="1000" kern="1200">
              <a:solidFill>
                <a:sysClr val="window" lastClr="FFFFFF"/>
              </a:solidFill>
              <a:latin typeface="游明朝" panose="020F0502020204030204"/>
              <a:ea typeface="游明朝" panose="02020400000000000000" pitchFamily="18" charset="-128"/>
              <a:cs typeface="+mn-cs"/>
            </a:rPr>
            <a:t>A</a:t>
          </a:r>
          <a:endParaRPr kumimoji="1" lang="ja-JP" altLang="en-US" sz="1000" kern="1200">
            <a:solidFill>
              <a:sysClr val="window" lastClr="FFFFFF"/>
            </a:solidFill>
            <a:latin typeface="游明朝" panose="020F0502020204030204"/>
            <a:ea typeface="游明朝" panose="02020400000000000000" pitchFamily="18" charset="-128"/>
            <a:cs typeface="+mn-cs"/>
          </a:endParaRPr>
        </a:p>
      </dsp:txBody>
      <dsp:txXfrm>
        <a:off x="2526348" y="42340"/>
        <a:ext cx="439392" cy="286976"/>
      </dsp:txXfrm>
    </dsp:sp>
    <dsp:sp modelId="{05B34929-F2CB-49A7-BEED-07AA39D95C1E}">
      <dsp:nvSpPr>
        <dsp:cNvPr id="0" name=""/>
        <dsp:cNvSpPr/>
      </dsp:nvSpPr>
      <dsp:spPr>
        <a:xfrm>
          <a:off x="2065986" y="338244"/>
          <a:ext cx="680058" cy="121542"/>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535859" y="459787"/>
          <a:ext cx="1060253" cy="304832"/>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72000" rIns="34290" bIns="72000" numCol="1" spcCol="1270" anchor="ctr" anchorCtr="0">
          <a:noAutofit/>
        </a:bodyPr>
        <a:lstStyle/>
        <a:p>
          <a:pPr marL="0" lvl="0" indent="0" algn="ctr" defTabSz="400050">
            <a:lnSpc>
              <a:spcPct val="90000"/>
            </a:lnSpc>
            <a:spcBef>
              <a:spcPct val="0"/>
            </a:spcBef>
            <a:spcAft>
              <a:spcPct val="35000"/>
            </a:spcAft>
            <a:buNone/>
          </a:pPr>
          <a:r>
            <a:rPr kumimoji="1" lang="en-US" altLang="ja-JP" sz="900" kern="1200">
              <a:solidFill>
                <a:sysClr val="window" lastClr="FFFFFF"/>
              </a:solidFill>
              <a:latin typeface="游明朝" panose="020F0502020204030204"/>
              <a:ea typeface="游明朝" panose="02020400000000000000" pitchFamily="18" charset="-128"/>
              <a:cs typeface="+mn-cs"/>
            </a:rPr>
            <a:t>B</a:t>
          </a:r>
          <a:br>
            <a:rPr kumimoji="1" lang="en-US" altLang="ja-JP" sz="900" kern="1200">
              <a:solidFill>
                <a:sysClr val="window" lastClr="FFFFFF"/>
              </a:solidFill>
              <a:latin typeface="游明朝" panose="020F0502020204030204"/>
              <a:ea typeface="游明朝" panose="02020400000000000000" pitchFamily="18" charset="-128"/>
              <a:cs typeface="+mn-cs"/>
            </a:rPr>
          </a:br>
          <a:r>
            <a:rPr kumimoji="1" lang="ja-JP" altLang="en-US" sz="900" kern="1200">
              <a:solidFill>
                <a:sysClr val="window" lastClr="FFFFFF"/>
              </a:solidFill>
              <a:latin typeface="游明朝" panose="020F0502020204030204"/>
              <a:ea typeface="游明朝" panose="02020400000000000000" pitchFamily="18" charset="-128"/>
              <a:cs typeface="+mn-cs"/>
            </a:rPr>
            <a:t>（進捗状況管理）</a:t>
          </a:r>
        </a:p>
      </dsp:txBody>
      <dsp:txXfrm>
        <a:off x="1544787" y="468715"/>
        <a:ext cx="1042397" cy="286976"/>
      </dsp:txXfrm>
    </dsp:sp>
    <dsp:sp modelId="{B34B972B-FF88-47E9-9C4C-B96BE639DE7B}">
      <dsp:nvSpPr>
        <dsp:cNvPr id="0" name=""/>
        <dsp:cNvSpPr/>
      </dsp:nvSpPr>
      <dsp:spPr>
        <a:xfrm>
          <a:off x="2014249" y="764619"/>
          <a:ext cx="91440" cy="126657"/>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831345" y="891276"/>
          <a:ext cx="457248" cy="304832"/>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kumimoji="1" lang="en-US" altLang="ja-JP" sz="1000" kern="1200">
              <a:solidFill>
                <a:sysClr val="window" lastClr="FFFFFF"/>
              </a:solidFill>
              <a:latin typeface="游明朝" panose="020F0502020204030204"/>
              <a:ea typeface="游明朝" panose="02020400000000000000" pitchFamily="18" charset="-128"/>
              <a:cs typeface="+mn-cs"/>
            </a:rPr>
            <a:t>D</a:t>
          </a:r>
          <a:r>
            <a:rPr kumimoji="1" lang="ja-JP" altLang="en-US" sz="1000" kern="1200">
              <a:solidFill>
                <a:sysClr val="window" lastClr="FFFFFF"/>
              </a:solidFill>
              <a:latin typeface="游明朝" panose="020F0502020204030204"/>
              <a:ea typeface="游明朝" panose="02020400000000000000" pitchFamily="18" charset="-128"/>
              <a:cs typeface="+mn-cs"/>
            </a:rPr>
            <a:t>　</a:t>
          </a:r>
        </a:p>
      </dsp:txBody>
      <dsp:txXfrm>
        <a:off x="1840273" y="900204"/>
        <a:ext cx="439392" cy="286976"/>
      </dsp:txXfrm>
    </dsp:sp>
    <dsp:sp modelId="{889D948D-E69F-4A81-9362-EF43607A6911}">
      <dsp:nvSpPr>
        <dsp:cNvPr id="0" name=""/>
        <dsp:cNvSpPr/>
      </dsp:nvSpPr>
      <dsp:spPr>
        <a:xfrm>
          <a:off x="2746044" y="338244"/>
          <a:ext cx="646304" cy="118533"/>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2883200" y="456778"/>
          <a:ext cx="1018296" cy="304832"/>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kumimoji="1" lang="en-US" altLang="ja-JP" sz="900" kern="1200">
              <a:solidFill>
                <a:sysClr val="window" lastClr="FFFFFF"/>
              </a:solidFill>
              <a:latin typeface="游明朝" panose="020F0502020204030204"/>
              <a:ea typeface="游明朝" panose="02020400000000000000" pitchFamily="18" charset="-128"/>
              <a:cs typeface="+mn-cs"/>
            </a:rPr>
            <a:t>C</a:t>
          </a:r>
          <a:br>
            <a:rPr kumimoji="1" lang="en-US" altLang="ja-JP" sz="900" kern="1200">
              <a:solidFill>
                <a:sysClr val="window" lastClr="FFFFFF"/>
              </a:solidFill>
              <a:latin typeface="游明朝" panose="020F0502020204030204"/>
              <a:ea typeface="游明朝" panose="02020400000000000000" pitchFamily="18" charset="-128"/>
              <a:cs typeface="+mn-cs"/>
            </a:rPr>
          </a:br>
          <a:r>
            <a:rPr kumimoji="1" lang="ja-JP" altLang="en-US" sz="900" kern="1200">
              <a:solidFill>
                <a:sysClr val="window" lastClr="FFFFFF"/>
              </a:solidFill>
              <a:latin typeface="游明朝" panose="020F0502020204030204"/>
              <a:ea typeface="游明朝" panose="02020400000000000000" pitchFamily="18" charset="-128"/>
              <a:cs typeface="+mn-cs"/>
            </a:rPr>
            <a:t>（経費情報管理）</a:t>
          </a:r>
        </a:p>
      </dsp:txBody>
      <dsp:txXfrm>
        <a:off x="2892128" y="465706"/>
        <a:ext cx="1000440" cy="286976"/>
      </dsp:txXfrm>
    </dsp:sp>
    <dsp:sp modelId="{C25EEB10-6D7A-4E54-A8C0-8B36CCC9A587}">
      <dsp:nvSpPr>
        <dsp:cNvPr id="0" name=""/>
        <dsp:cNvSpPr/>
      </dsp:nvSpPr>
      <dsp:spPr>
        <a:xfrm>
          <a:off x="3346629" y="761610"/>
          <a:ext cx="91440" cy="12533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167126" y="886942"/>
          <a:ext cx="457248" cy="304832"/>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kumimoji="1" lang="en-US" altLang="ja-JP" sz="1000" kern="1200">
              <a:solidFill>
                <a:sysClr val="window" lastClr="FFFFFF"/>
              </a:solidFill>
              <a:latin typeface="游明朝" panose="020F0502020204030204"/>
              <a:ea typeface="游明朝" panose="02020400000000000000" pitchFamily="18" charset="-128"/>
              <a:cs typeface="+mn-cs"/>
            </a:rPr>
            <a:t>E</a:t>
          </a:r>
          <a:endParaRPr kumimoji="1" lang="ja-JP" altLang="en-US" sz="1000" kern="1200">
            <a:solidFill>
              <a:sysClr val="window" lastClr="FFFFFF"/>
            </a:solidFill>
            <a:latin typeface="游明朝" panose="020F0502020204030204"/>
            <a:ea typeface="游明朝" panose="02020400000000000000" pitchFamily="18" charset="-128"/>
            <a:cs typeface="+mn-cs"/>
          </a:endParaRPr>
        </a:p>
      </dsp:txBody>
      <dsp:txXfrm>
        <a:off x="3176054" y="895870"/>
        <a:ext cx="439392" cy="286976"/>
      </dsp:txXfrm>
    </dsp:sp>
    <dsp:sp modelId="{72CEFCE7-DE98-4EB8-AB07-ABA546EAE94A}">
      <dsp:nvSpPr>
        <dsp:cNvPr id="0" name=""/>
        <dsp:cNvSpPr/>
      </dsp:nvSpPr>
      <dsp:spPr>
        <a:xfrm>
          <a:off x="3350030" y="1191774"/>
          <a:ext cx="91440" cy="1219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167126" y="1313707"/>
          <a:ext cx="457248" cy="304832"/>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kumimoji="1" lang="en-US" altLang="ja-JP" sz="1000" kern="1200">
              <a:solidFill>
                <a:sysClr val="window" lastClr="FFFFFF"/>
              </a:solidFill>
              <a:latin typeface="游明朝" panose="020F0502020204030204"/>
              <a:ea typeface="游明朝" panose="02020400000000000000" pitchFamily="18" charset="-128"/>
              <a:cs typeface="+mn-cs"/>
            </a:rPr>
            <a:t>F</a:t>
          </a:r>
          <a:endParaRPr kumimoji="1" lang="ja-JP" altLang="en-US" sz="1000" kern="1200">
            <a:solidFill>
              <a:sysClr val="window" lastClr="FFFFFF"/>
            </a:solidFill>
            <a:latin typeface="游明朝" panose="020F0502020204030204"/>
            <a:ea typeface="游明朝" panose="02020400000000000000" pitchFamily="18" charset="-128"/>
            <a:cs typeface="+mn-cs"/>
          </a:endParaRPr>
        </a:p>
      </dsp:txBody>
      <dsp:txXfrm>
        <a:off x="3176054" y="1322635"/>
        <a:ext cx="439392" cy="28697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3B8B25341311C4BBE1A8890E3947AD1" ma:contentTypeVersion="15" ma:contentTypeDescription="新しいドキュメントを作成します。" ma:contentTypeScope="" ma:versionID="f7e61689523ee17d314f87fd52d54b09">
  <xsd:schema xmlns:xsd="http://www.w3.org/2001/XMLSchema" xmlns:xs="http://www.w3.org/2001/XMLSchema" xmlns:p="http://schemas.microsoft.com/office/2006/metadata/properties" xmlns:ns2="defeb99c-54c2-479c-8efd-65da4624a0a7" xmlns:ns3="552359f1-1fba-4fcf-8c59-f9fc45e5c905" targetNamespace="http://schemas.microsoft.com/office/2006/metadata/properties" ma:root="true" ma:fieldsID="8249898232795337c556b50af37aba9c" ns2:_="" ns3:_="">
    <xsd:import namespace="defeb99c-54c2-479c-8efd-65da4624a0a7"/>
    <xsd:import namespace="552359f1-1fba-4fcf-8c59-f9fc45e5c90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feb99c-54c2-479c-8efd-65da4624a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52359f1-1fba-4fcf-8c59-f9fc45e5c905"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381c1b3b-a9d4-4086-ba32-dbc09c16d1e8}" ma:internalName="TaxCatchAll" ma:showField="CatchAllData" ma:web="552359f1-1fba-4fcf-8c59-f9fc45e5c9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552359f1-1fba-4fcf-8c59-f9fc45e5c905">
      <UserInfo>
        <DisplayName>■製造局_安全室 メンバー</DisplayName>
        <AccountId>5348</AccountId>
        <AccountType/>
      </UserInfo>
    </SharedWithUsers>
    <lcf76f155ced4ddcb4097134ff3c332f xmlns="defeb99c-54c2-479c-8efd-65da4624a0a7">
      <Terms xmlns="http://schemas.microsoft.com/office/infopath/2007/PartnerControls"/>
    </lcf76f155ced4ddcb4097134ff3c332f>
    <TaxCatchAll xmlns="552359f1-1fba-4fcf-8c59-f9fc45e5c905" xsi:nil="true"/>
  </documentManagement>
</p:properties>
</file>

<file path=customXml/itemProps1.xml><?xml version="1.0" encoding="utf-8"?>
<ds:datastoreItem xmlns:ds="http://schemas.openxmlformats.org/officeDocument/2006/customXml" ds:itemID="{E198BD18-235E-403B-B763-F918025C418B}">
  <ds:schemaRefs>
    <ds:schemaRef ds:uri="http://schemas.openxmlformats.org/officeDocument/2006/bibliography"/>
  </ds:schemaRefs>
</ds:datastoreItem>
</file>

<file path=customXml/itemProps2.xml><?xml version="1.0" encoding="utf-8"?>
<ds:datastoreItem xmlns:ds="http://schemas.openxmlformats.org/officeDocument/2006/customXml" ds:itemID="{DE2B2E8B-72FA-444F-82C9-724B18067848}"/>
</file>

<file path=customXml/itemProps3.xml><?xml version="1.0" encoding="utf-8"?>
<ds:datastoreItem xmlns:ds="http://schemas.openxmlformats.org/officeDocument/2006/customXml" ds:itemID="{0088195D-047A-4268-B592-A1D35505408A}"/>
</file>

<file path=customXml/itemProps4.xml><?xml version="1.0" encoding="utf-8"?>
<ds:datastoreItem xmlns:ds="http://schemas.openxmlformats.org/officeDocument/2006/customXml" ds:itemID="{44CFC735-1470-4E6F-A984-A1B06F288871}"/>
</file>

<file path=docProps/app.xml><?xml version="1.0" encoding="utf-8"?>
<Properties xmlns="http://schemas.openxmlformats.org/officeDocument/2006/extended-properties" xmlns:vt="http://schemas.openxmlformats.org/officeDocument/2006/docPropsVTypes">
  <Template>Normal.dotm</Template>
  <TotalTime>2</TotalTime>
  <Pages>14</Pages>
  <Words>2120</Words>
  <Characters>12087</Characters>
  <Application>Microsoft Office Word</Application>
  <DocSecurity>0</DocSecurity>
  <Lines>100</Lines>
  <Paragraphs>28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METI</Company>
  <LinksUpToDate>false</LinksUpToDate>
  <CharactersWithSpaces>14179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今村 真教</dc:creator>
  <cp:keywords/>
  <cp:lastModifiedBy>Windows ユーザー</cp:lastModifiedBy>
  <cp:revision>3</cp:revision>
  <cp:lastPrinted>2022-08-05T08:05:00Z</cp:lastPrinted>
  <dcterms:created xsi:type="dcterms:W3CDTF">2022-08-04T01:43:00Z</dcterms:created>
  <dcterms:modified xsi:type="dcterms:W3CDTF">2022-08-05T08:05:00Z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745721792</vt:i4>
  </property>
  <property fmtid="{D5CDD505-2E9C-101B-9397-08002B2CF9AE}" pid="3" name="ContentTypeId">
    <vt:lpwstr>0x01010083B8B25341311C4BBE1A8890E3947AD1</vt:lpwstr>
  </property>
</Properties>
</file>