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B8DC" w14:textId="77777777" w:rsidR="00257787" w:rsidRDefault="00320CBC">
      <w:pPr>
        <w:pStyle w:val="a3"/>
        <w:ind w:left="563" w:right="681"/>
        <w:jc w:val="center"/>
      </w:pPr>
      <w:r>
        <w:t>実施計画書（仕様書）</w:t>
      </w:r>
    </w:p>
    <w:p w14:paraId="0DFBC244" w14:textId="77777777" w:rsidR="00257787" w:rsidRDefault="00257787">
      <w:pPr>
        <w:pStyle w:val="a3"/>
        <w:rPr>
          <w:sz w:val="20"/>
        </w:rPr>
      </w:pPr>
    </w:p>
    <w:p w14:paraId="70301039" w14:textId="77777777" w:rsidR="00257787" w:rsidRDefault="00320CBC">
      <w:pPr>
        <w:pStyle w:val="a3"/>
        <w:ind w:left="102"/>
      </w:pPr>
      <w:r>
        <w:t>１．事業名</w:t>
      </w:r>
    </w:p>
    <w:p w14:paraId="7EEB56B6" w14:textId="66B4EC8B" w:rsidR="00257787" w:rsidRDefault="00464DB0">
      <w:pPr>
        <w:pStyle w:val="a3"/>
        <w:spacing w:before="91" w:line="321" w:lineRule="auto"/>
        <w:ind w:left="313" w:right="218" w:firstLine="211"/>
      </w:pPr>
      <w:r>
        <w:rPr>
          <w:rFonts w:hint="eastAsia"/>
          <w:spacing w:val="-3"/>
        </w:rPr>
        <w:t>令和４年度</w:t>
      </w:r>
      <w:r w:rsidR="00D46F78" w:rsidRPr="003D1255">
        <w:rPr>
          <w:rFonts w:hint="eastAsia"/>
          <w:sz w:val="22"/>
        </w:rPr>
        <w:t>石油・ガス供給等に係る保安対策調査等事業</w:t>
      </w:r>
      <w:r w:rsidR="00D46F78" w:rsidRPr="003D1255">
        <w:rPr>
          <w:rFonts w:asciiTheme="minorEastAsia" w:hAnsiTheme="minorEastAsia" w:hint="eastAsia"/>
          <w:sz w:val="22"/>
        </w:rPr>
        <w:t>（</w:t>
      </w:r>
      <w:r w:rsidR="00D46F78">
        <w:rPr>
          <w:rFonts w:asciiTheme="minorEastAsia" w:hAnsiTheme="minorEastAsia" w:hint="eastAsia"/>
          <w:sz w:val="22"/>
        </w:rPr>
        <w:t>高圧ガス分野の新たな認定制度の検討</w:t>
      </w:r>
      <w:r w:rsidR="00D46F78" w:rsidRPr="00D55BEC">
        <w:rPr>
          <w:rFonts w:asciiTheme="minorEastAsia" w:hAnsiTheme="minorEastAsia" w:hint="eastAsia"/>
          <w:sz w:val="22"/>
        </w:rPr>
        <w:t>に向けた調査</w:t>
      </w:r>
      <w:r w:rsidR="00D46F78" w:rsidRPr="003D1255">
        <w:rPr>
          <w:rFonts w:asciiTheme="minorEastAsia" w:hAnsiTheme="minorEastAsia" w:hint="eastAsia"/>
          <w:sz w:val="22"/>
        </w:rPr>
        <w:t>について）</w:t>
      </w:r>
    </w:p>
    <w:p w14:paraId="256A75A3" w14:textId="77777777" w:rsidR="00257787" w:rsidRDefault="00257787">
      <w:pPr>
        <w:pStyle w:val="a3"/>
        <w:rPr>
          <w:sz w:val="28"/>
        </w:rPr>
      </w:pPr>
    </w:p>
    <w:p w14:paraId="002FA8E3" w14:textId="77777777" w:rsidR="00257787" w:rsidRDefault="00320CBC">
      <w:pPr>
        <w:pStyle w:val="a3"/>
        <w:ind w:left="102"/>
        <w:rPr>
          <w:spacing w:val="-3"/>
        </w:rPr>
      </w:pPr>
      <w:r>
        <w:rPr>
          <w:spacing w:val="-3"/>
        </w:rPr>
        <w:t>２．目的</w:t>
      </w:r>
    </w:p>
    <w:p w14:paraId="3F6EC88F" w14:textId="77777777" w:rsidR="001F1BF1" w:rsidRDefault="00126E83" w:rsidP="001F1BF1">
      <w:pPr>
        <w:pStyle w:val="a3"/>
        <w:spacing w:before="91" w:line="321" w:lineRule="auto"/>
        <w:ind w:left="313" w:right="216" w:firstLine="208"/>
        <w:jc w:val="both"/>
        <w:rPr>
          <w:spacing w:val="-13"/>
        </w:rPr>
      </w:pPr>
      <w:r w:rsidRPr="00126E83">
        <w:rPr>
          <w:rFonts w:hint="eastAsia"/>
          <w:spacing w:val="-13"/>
        </w:rPr>
        <w:t>我が国の産業保安をめぐっては、近年、革新的なテクノロジーの進展、保安人材の不足・高齢化、電力・ガス供給構造の変化、災害の激甚化・頻発化、気候変動問題への対応の要請など、内外環境が大きく変化している。</w:t>
      </w:r>
    </w:p>
    <w:p w14:paraId="1810E35B" w14:textId="4EC1743D" w:rsidR="0053481D" w:rsidRDefault="001F1BF1" w:rsidP="0053481D">
      <w:pPr>
        <w:pStyle w:val="a3"/>
        <w:spacing w:before="91" w:line="321" w:lineRule="auto"/>
        <w:ind w:left="313" w:right="216" w:firstLine="208"/>
        <w:jc w:val="both"/>
        <w:rPr>
          <w:spacing w:val="-13"/>
        </w:rPr>
      </w:pPr>
      <w:r>
        <w:rPr>
          <w:rFonts w:hint="eastAsia"/>
          <w:spacing w:val="-13"/>
        </w:rPr>
        <w:t>このような状況の中、</w:t>
      </w:r>
      <w:r w:rsidR="0053481D" w:rsidRPr="0053481D">
        <w:rPr>
          <w:rFonts w:hint="eastAsia"/>
          <w:spacing w:val="-13"/>
        </w:rPr>
        <w:t>産業構造審議会保安・消費生活用製品安全分科会</w:t>
      </w:r>
      <w:r w:rsidR="0053481D">
        <w:rPr>
          <w:rFonts w:hint="eastAsia"/>
          <w:spacing w:val="-13"/>
        </w:rPr>
        <w:t>報告書「</w:t>
      </w:r>
      <w:r w:rsidR="0053481D" w:rsidRPr="0053481D">
        <w:rPr>
          <w:rFonts w:hint="eastAsia"/>
          <w:spacing w:val="-13"/>
        </w:rPr>
        <w:t>産業保安分野における当面の制度化に向けた取組と今後の重要課題</w:t>
      </w:r>
      <w:r w:rsidR="0053481D">
        <w:rPr>
          <w:rFonts w:hint="eastAsia"/>
          <w:spacing w:val="-13"/>
        </w:rPr>
        <w:t>（</w:t>
      </w:r>
      <w:r w:rsidR="0053481D" w:rsidRPr="0053481D">
        <w:rPr>
          <w:rFonts w:hint="eastAsia"/>
          <w:spacing w:val="-13"/>
        </w:rPr>
        <w:t>令和３年</w:t>
      </w:r>
      <w:r w:rsidR="0053481D" w:rsidRPr="0053481D">
        <w:rPr>
          <w:spacing w:val="-13"/>
        </w:rPr>
        <w:t>12月21日</w:t>
      </w:r>
      <w:r w:rsidR="0053481D">
        <w:rPr>
          <w:rFonts w:hint="eastAsia"/>
          <w:spacing w:val="-13"/>
        </w:rPr>
        <w:t>）」</w:t>
      </w:r>
      <w:r w:rsidR="003F43E8">
        <w:rPr>
          <w:rFonts w:hint="eastAsia"/>
          <w:spacing w:val="-13"/>
        </w:rPr>
        <w:t>（以下「</w:t>
      </w:r>
      <w:r w:rsidR="00F81A5B">
        <w:rPr>
          <w:rFonts w:hint="eastAsia"/>
          <w:spacing w:val="-13"/>
        </w:rPr>
        <w:t>分科会</w:t>
      </w:r>
      <w:r w:rsidR="003F43E8">
        <w:rPr>
          <w:rFonts w:hint="eastAsia"/>
          <w:spacing w:val="-13"/>
        </w:rPr>
        <w:t>報告書」という。）</w:t>
      </w:r>
      <w:r w:rsidR="0053481D">
        <w:rPr>
          <w:rFonts w:hint="eastAsia"/>
          <w:spacing w:val="-13"/>
        </w:rPr>
        <w:t>においては、高圧ガス分野においても、次のように現行の認定事業者制度（スーパー認定事業者制度を含む。）を見直すことが提言され</w:t>
      </w:r>
      <w:r w:rsidR="006438F3">
        <w:rPr>
          <w:rFonts w:hint="eastAsia"/>
          <w:spacing w:val="-13"/>
        </w:rPr>
        <w:t>ている。</w:t>
      </w:r>
    </w:p>
    <w:p w14:paraId="1F93F970" w14:textId="0817BBBA" w:rsidR="00C55E2B" w:rsidRDefault="00F81A5B" w:rsidP="00DC731F">
      <w:pPr>
        <w:pStyle w:val="a3"/>
        <w:spacing w:before="91" w:line="321" w:lineRule="auto"/>
        <w:ind w:left="313" w:right="216" w:firstLine="208"/>
        <w:jc w:val="both"/>
        <w:rPr>
          <w:spacing w:val="-13"/>
        </w:rPr>
      </w:pPr>
      <w:r>
        <w:rPr>
          <w:rFonts w:hint="eastAsia"/>
          <w:spacing w:val="-13"/>
        </w:rPr>
        <w:t>分科会</w:t>
      </w:r>
      <w:r w:rsidR="00FD45B4">
        <w:rPr>
          <w:rFonts w:hint="eastAsia"/>
          <w:spacing w:val="-13"/>
        </w:rPr>
        <w:t>報告書においては、</w:t>
      </w:r>
      <w:r w:rsidR="001F1BF1" w:rsidRPr="00572C32">
        <w:rPr>
          <w:rFonts w:hint="eastAsia"/>
          <w:spacing w:val="-13"/>
        </w:rPr>
        <w:t>保安レベルを下げることなく、むしろ、テクノロジーの活用により保安レベルを持続的に向上させる観点から、「テクノロジーを活用しつつ、自立的に高度な保安を確保できる事業者」については、行政の適切な監査・監督の下に、画一的な個別・事前規制によらず、事業者の保安力に応じた規制体系へ移行することとし、手続・検査のあり方をこれに見合った形に見直す措置を講</w:t>
      </w:r>
      <w:r w:rsidR="00D12BA9">
        <w:rPr>
          <w:rFonts w:hint="eastAsia"/>
          <w:spacing w:val="-13"/>
        </w:rPr>
        <w:t>じ、</w:t>
      </w:r>
      <w:r w:rsidR="00D12BA9" w:rsidRPr="00D12BA9">
        <w:rPr>
          <w:rFonts w:hint="eastAsia"/>
          <w:spacing w:val="-13"/>
        </w:rPr>
        <w:t>これにより、事業者の保安活動を、テクノロジーを活用しつつ自己リスク管理がなされた高度な領域に強力に押し上げていくことが必要である</w:t>
      </w:r>
      <w:r w:rsidR="00FD45B4">
        <w:rPr>
          <w:rFonts w:hint="eastAsia"/>
          <w:spacing w:val="-13"/>
        </w:rPr>
        <w:t>と結論が得られている。</w:t>
      </w:r>
    </w:p>
    <w:p w14:paraId="1E62C0D6" w14:textId="049B40D8" w:rsidR="00BE2BA2" w:rsidRDefault="00F81A5B" w:rsidP="003F43E8">
      <w:pPr>
        <w:pStyle w:val="a3"/>
        <w:spacing w:before="91" w:line="321" w:lineRule="auto"/>
        <w:ind w:leftChars="200" w:left="440" w:right="113" w:firstLineChars="100" w:firstLine="210"/>
      </w:pPr>
      <w:r>
        <w:rPr>
          <w:rFonts w:hint="eastAsia"/>
        </w:rPr>
        <w:t>分科会</w:t>
      </w:r>
      <w:r w:rsidR="003F43E8">
        <w:rPr>
          <w:rFonts w:hint="eastAsia"/>
        </w:rPr>
        <w:t>報告書</w:t>
      </w:r>
      <w:r w:rsidR="00EA184F">
        <w:rPr>
          <w:rFonts w:hint="eastAsia"/>
        </w:rPr>
        <w:t>の内容</w:t>
      </w:r>
      <w:r w:rsidR="003F43E8">
        <w:rPr>
          <w:rFonts w:hint="eastAsia"/>
        </w:rPr>
        <w:t>を踏まえ、</w:t>
      </w:r>
      <w:r w:rsidR="003F43E8" w:rsidRPr="00892FE0">
        <w:rPr>
          <w:rFonts w:hint="eastAsia"/>
        </w:rPr>
        <w:t>高圧ガス保安法等の一部を改正する法律</w:t>
      </w:r>
      <w:r w:rsidR="003F43E8">
        <w:rPr>
          <w:rFonts w:hint="eastAsia"/>
        </w:rPr>
        <w:t>案が</w:t>
      </w:r>
      <w:r w:rsidR="003F43E8" w:rsidRPr="00665FC0">
        <w:rPr>
          <w:rFonts w:hint="eastAsia"/>
        </w:rPr>
        <w:t>第</w:t>
      </w:r>
      <w:r w:rsidR="003F43E8" w:rsidRPr="00665FC0">
        <w:t>208回通常国会に</w:t>
      </w:r>
      <w:r w:rsidR="003F43E8">
        <w:rPr>
          <w:rFonts w:hint="eastAsia"/>
        </w:rPr>
        <w:t>提出され</w:t>
      </w:r>
      <w:r w:rsidR="003F43E8" w:rsidRPr="00665FC0">
        <w:t>、</w:t>
      </w:r>
      <w:r w:rsidR="00EA184F">
        <w:rPr>
          <w:rFonts w:hint="eastAsia"/>
        </w:rPr>
        <w:t>国会での審議を経て</w:t>
      </w:r>
      <w:r w:rsidR="003F43E8">
        <w:rPr>
          <w:rFonts w:hint="eastAsia"/>
        </w:rPr>
        <w:t>可決され</w:t>
      </w:r>
      <w:r w:rsidR="00C73D02">
        <w:rPr>
          <w:rFonts w:hint="eastAsia"/>
        </w:rPr>
        <w:t>た。</w:t>
      </w:r>
      <w:r w:rsidR="003F43E8">
        <w:rPr>
          <w:rFonts w:hint="eastAsia"/>
        </w:rPr>
        <w:t>公布（令和４年６月２２日）より</w:t>
      </w:r>
      <w:r w:rsidR="00EA184F">
        <w:rPr>
          <w:rFonts w:hint="eastAsia"/>
        </w:rPr>
        <w:t>１</w:t>
      </w:r>
      <w:r w:rsidR="003F43E8">
        <w:rPr>
          <w:rFonts w:hint="eastAsia"/>
        </w:rPr>
        <w:t>年６カ月以内に施行される予定となっている</w:t>
      </w:r>
      <w:r w:rsidR="00CC6A01">
        <w:rPr>
          <w:rFonts w:hint="eastAsia"/>
        </w:rPr>
        <w:t>ところ、</w:t>
      </w:r>
      <w:r w:rsidR="003F43E8">
        <w:rPr>
          <w:rFonts w:hint="eastAsia"/>
        </w:rPr>
        <w:t>この法改正により新たに創設される</w:t>
      </w:r>
      <w:r w:rsidR="003F43E8" w:rsidRPr="008C1A2E">
        <w:rPr>
          <w:rFonts w:hint="eastAsia"/>
        </w:rPr>
        <w:t>認定高度保安実施者</w:t>
      </w:r>
      <w:r w:rsidR="003F43E8">
        <w:rPr>
          <w:rFonts w:hint="eastAsia"/>
        </w:rPr>
        <w:t>制度</w:t>
      </w:r>
      <w:r w:rsidR="00BE2BA2">
        <w:rPr>
          <w:rFonts w:hint="eastAsia"/>
        </w:rPr>
        <w:t>（以下「新認定制度」という。）を</w:t>
      </w:r>
      <w:r w:rsidR="003F43E8">
        <w:rPr>
          <w:rFonts w:hint="eastAsia"/>
        </w:rPr>
        <w:t>運用するために</w:t>
      </w:r>
      <w:r w:rsidR="003F43E8" w:rsidRPr="00385346">
        <w:rPr>
          <w:rFonts w:hint="eastAsia"/>
        </w:rPr>
        <w:t>必要な下位法令、解釈</w:t>
      </w:r>
      <w:r w:rsidR="003F43E8">
        <w:rPr>
          <w:rFonts w:hint="eastAsia"/>
        </w:rPr>
        <w:t>等を</w:t>
      </w:r>
      <w:r w:rsidR="00BE2BA2">
        <w:rPr>
          <w:rFonts w:hint="eastAsia"/>
        </w:rPr>
        <w:t>準備する必要がある</w:t>
      </w:r>
      <w:r w:rsidR="003F43E8">
        <w:rPr>
          <w:rFonts w:hint="eastAsia"/>
        </w:rPr>
        <w:t>。</w:t>
      </w:r>
    </w:p>
    <w:p w14:paraId="0ABA1E02" w14:textId="5FD5CB0A" w:rsidR="00CB43F4" w:rsidRDefault="00BE2BA2" w:rsidP="00CB43F4">
      <w:pPr>
        <w:pStyle w:val="a3"/>
        <w:spacing w:before="91" w:line="321" w:lineRule="auto"/>
        <w:ind w:leftChars="200" w:left="440" w:right="113" w:firstLineChars="100" w:firstLine="220"/>
        <w:rPr>
          <w:rFonts w:asciiTheme="minorEastAsia" w:hAnsiTheme="minorEastAsia"/>
          <w:sz w:val="22"/>
        </w:rPr>
      </w:pPr>
      <w:r w:rsidRPr="003D1255">
        <w:rPr>
          <w:rFonts w:asciiTheme="minorEastAsia" w:hAnsiTheme="minorEastAsia" w:hint="eastAsia"/>
          <w:sz w:val="22"/>
        </w:rPr>
        <w:t>そこで本事業では、</w:t>
      </w:r>
      <w:r>
        <w:rPr>
          <w:rFonts w:asciiTheme="minorEastAsia" w:hAnsiTheme="minorEastAsia" w:hint="eastAsia"/>
          <w:sz w:val="22"/>
        </w:rPr>
        <w:t>新認定制度の運用に必要な</w:t>
      </w:r>
      <w:r w:rsidR="00CB43F4">
        <w:rPr>
          <w:rFonts w:asciiTheme="minorEastAsia" w:hAnsiTheme="minorEastAsia" w:hint="eastAsia"/>
          <w:sz w:val="22"/>
        </w:rPr>
        <w:t>下位法令、解釈等の整備に必要な準備として、</w:t>
      </w:r>
      <w:r w:rsidR="00F75083">
        <w:rPr>
          <w:rFonts w:asciiTheme="minorEastAsia" w:hAnsiTheme="minorEastAsia" w:hint="eastAsia"/>
          <w:sz w:val="22"/>
        </w:rPr>
        <w:t>改正後の高圧ガス保安法</w:t>
      </w:r>
      <w:r w:rsidR="003E7A62">
        <w:rPr>
          <w:rFonts w:asciiTheme="minorEastAsia" w:hAnsiTheme="minorEastAsia" w:hint="eastAsia"/>
          <w:sz w:val="22"/>
        </w:rPr>
        <w:t>（以下「改正高圧法」という。）</w:t>
      </w:r>
      <w:r w:rsidR="00F75083">
        <w:rPr>
          <w:rFonts w:asciiTheme="minorEastAsia" w:hAnsiTheme="minorEastAsia" w:hint="eastAsia"/>
          <w:sz w:val="22"/>
        </w:rPr>
        <w:t>を踏まえ</w:t>
      </w:r>
      <w:r w:rsidR="003E7A62">
        <w:rPr>
          <w:rFonts w:asciiTheme="minorEastAsia" w:hAnsiTheme="minorEastAsia" w:hint="eastAsia"/>
          <w:sz w:val="22"/>
        </w:rPr>
        <w:t>改正</w:t>
      </w:r>
      <w:r w:rsidR="00F75083">
        <w:rPr>
          <w:rFonts w:asciiTheme="minorEastAsia" w:hAnsiTheme="minorEastAsia" w:hint="eastAsia"/>
          <w:sz w:val="22"/>
        </w:rPr>
        <w:t>が必要となる下位法令の抽出、新認定制度の認定要件・審査方法・特</w:t>
      </w:r>
      <w:r w:rsidR="00CB6F17">
        <w:rPr>
          <w:rFonts w:asciiTheme="minorEastAsia" w:hAnsiTheme="minorEastAsia" w:hint="eastAsia"/>
          <w:sz w:val="22"/>
        </w:rPr>
        <w:t>例</w:t>
      </w:r>
      <w:r w:rsidR="00F75083">
        <w:rPr>
          <w:rFonts w:asciiTheme="minorEastAsia" w:hAnsiTheme="minorEastAsia" w:hint="eastAsia"/>
          <w:sz w:val="22"/>
        </w:rPr>
        <w:t>措置等に係る詳細検討、自主</w:t>
      </w:r>
      <w:r w:rsidR="0097644D">
        <w:rPr>
          <w:rFonts w:asciiTheme="minorEastAsia" w:hAnsiTheme="minorEastAsia" w:hint="eastAsia"/>
          <w:sz w:val="22"/>
        </w:rPr>
        <w:t>保安</w:t>
      </w:r>
      <w:r w:rsidR="00EE12C1">
        <w:rPr>
          <w:rFonts w:asciiTheme="minorEastAsia" w:hAnsiTheme="minorEastAsia" w:hint="eastAsia"/>
          <w:sz w:val="22"/>
        </w:rPr>
        <w:t>高度化事業者</w:t>
      </w:r>
      <w:r w:rsidR="0097644D">
        <w:rPr>
          <w:rFonts w:asciiTheme="minorEastAsia" w:hAnsiTheme="minorEastAsia" w:hint="eastAsia"/>
          <w:sz w:val="22"/>
        </w:rPr>
        <w:t>制度の取り扱いなどについて</w:t>
      </w:r>
      <w:r w:rsidR="00F81A5B">
        <w:rPr>
          <w:rFonts w:asciiTheme="minorEastAsia" w:hAnsiTheme="minorEastAsia" w:hint="eastAsia"/>
          <w:sz w:val="22"/>
        </w:rPr>
        <w:t>経済産業省産業保安グループ</w:t>
      </w:r>
      <w:r w:rsidR="0097644D">
        <w:rPr>
          <w:rFonts w:asciiTheme="minorEastAsia" w:hAnsiTheme="minorEastAsia" w:hint="eastAsia"/>
          <w:sz w:val="22"/>
        </w:rPr>
        <w:t>高圧ガス保安室</w:t>
      </w:r>
      <w:r w:rsidR="00F81A5B">
        <w:rPr>
          <w:rFonts w:asciiTheme="minorEastAsia" w:hAnsiTheme="minorEastAsia" w:hint="eastAsia"/>
          <w:sz w:val="22"/>
        </w:rPr>
        <w:t>（以下「高圧ガス保安室」という。）</w:t>
      </w:r>
      <w:r w:rsidR="0097644D">
        <w:rPr>
          <w:rFonts w:asciiTheme="minorEastAsia" w:hAnsiTheme="minorEastAsia" w:hint="eastAsia"/>
          <w:sz w:val="22"/>
        </w:rPr>
        <w:t>と協力して検討する。</w:t>
      </w:r>
    </w:p>
    <w:p w14:paraId="483C9D5B" w14:textId="77777777" w:rsidR="00DC731F" w:rsidRDefault="00DC731F" w:rsidP="00DC731F">
      <w:pPr>
        <w:pStyle w:val="a3"/>
        <w:spacing w:before="91" w:line="321" w:lineRule="auto"/>
        <w:ind w:left="313" w:right="216" w:firstLine="208"/>
        <w:jc w:val="both"/>
        <w:rPr>
          <w:sz w:val="27"/>
        </w:rPr>
      </w:pPr>
    </w:p>
    <w:p w14:paraId="21171CA7" w14:textId="2D87D5DC" w:rsidR="00C14BD3" w:rsidRDefault="00320CBC" w:rsidP="00C14BD3">
      <w:pPr>
        <w:pStyle w:val="a3"/>
        <w:spacing w:before="1"/>
        <w:ind w:left="102"/>
      </w:pPr>
      <w:r>
        <w:t>３．</w:t>
      </w:r>
      <w:r w:rsidR="00FB0BA3">
        <w:rPr>
          <w:rFonts w:hint="eastAsia"/>
        </w:rPr>
        <w:t>事業内容等</w:t>
      </w:r>
    </w:p>
    <w:p w14:paraId="0EB2E6D2" w14:textId="35BD0E10" w:rsidR="00892FE0" w:rsidRDefault="00892FE0" w:rsidP="00FB0BA3">
      <w:pPr>
        <w:pStyle w:val="a3"/>
        <w:spacing w:before="91"/>
        <w:ind w:firstLineChars="100" w:firstLine="210"/>
      </w:pPr>
      <w:r>
        <w:rPr>
          <w:rFonts w:hint="eastAsia"/>
        </w:rPr>
        <w:t>（１）事業内容</w:t>
      </w:r>
    </w:p>
    <w:p w14:paraId="0CCCCABA" w14:textId="0AEDE417" w:rsidR="00EE12C1" w:rsidRPr="00AC0D04" w:rsidRDefault="0005750B" w:rsidP="00EE12C1">
      <w:pPr>
        <w:widowControl/>
        <w:ind w:leftChars="193" w:left="425" w:firstLineChars="100" w:firstLine="220"/>
        <w:rPr>
          <w:rFonts w:ascii="Segoe UI" w:hAnsi="Segoe UI" w:cs="Segoe UI"/>
          <w:color w:val="242424"/>
        </w:rPr>
      </w:pPr>
      <w:r w:rsidRPr="003D1255">
        <w:rPr>
          <w:rFonts w:asciiTheme="minorEastAsia" w:hAnsiTheme="minorEastAsia" w:hint="eastAsia"/>
          <w:bCs/>
        </w:rPr>
        <w:t>詳細については高圧ガス保安室と相談の上、決定することとする。</w:t>
      </w:r>
      <w:r w:rsidR="00D46F78">
        <w:rPr>
          <w:rFonts w:asciiTheme="minorEastAsia" w:hAnsiTheme="minorEastAsia" w:hint="eastAsia"/>
          <w:bCs/>
        </w:rPr>
        <w:t>また、必要に応じ、</w:t>
      </w:r>
      <w:r w:rsidR="009E10AC">
        <w:rPr>
          <w:rFonts w:asciiTheme="minorEastAsia" w:hAnsiTheme="minorEastAsia" w:hint="eastAsia"/>
          <w:bCs/>
        </w:rPr>
        <w:t>高圧ガス保安室と協力して、</w:t>
      </w:r>
      <w:r w:rsidR="00D46F78">
        <w:rPr>
          <w:rFonts w:ascii="Segoe UI" w:hAnsi="Segoe UI" w:cs="Segoe UI" w:hint="eastAsia"/>
          <w:color w:val="242424"/>
        </w:rPr>
        <w:t>都道府県や事業者等</w:t>
      </w:r>
      <w:r w:rsidR="00D46F78">
        <w:rPr>
          <w:rFonts w:ascii="Segoe UI" w:hAnsi="Segoe UI" w:cs="Segoe UI"/>
          <w:color w:val="242424"/>
        </w:rPr>
        <w:t>への</w:t>
      </w:r>
      <w:r w:rsidR="00CB6F17">
        <w:rPr>
          <w:rFonts w:ascii="Segoe UI" w:hAnsi="Segoe UI" w:cs="Segoe UI" w:hint="eastAsia"/>
          <w:color w:val="242424"/>
        </w:rPr>
        <w:t>アンケート、</w:t>
      </w:r>
      <w:r w:rsidR="00D46F78">
        <w:rPr>
          <w:rFonts w:ascii="Segoe UI" w:hAnsi="Segoe UI" w:cs="Segoe UI"/>
          <w:color w:val="242424"/>
        </w:rPr>
        <w:t>ヒアリン</w:t>
      </w:r>
      <w:r w:rsidR="00D46F78">
        <w:rPr>
          <w:rFonts w:ascii="Segoe UI" w:hAnsi="Segoe UI" w:cs="Segoe UI"/>
          <w:color w:val="242424"/>
        </w:rPr>
        <w:lastRenderedPageBreak/>
        <w:t>グ等</w:t>
      </w:r>
      <w:r w:rsidR="009E10AC">
        <w:rPr>
          <w:rFonts w:ascii="Segoe UI" w:hAnsi="Segoe UI" w:cs="Segoe UI" w:hint="eastAsia"/>
          <w:color w:val="242424"/>
        </w:rPr>
        <w:t>（アンケートの送付・回収・集計、ヒアリング日程の調整等を含む。）を</w:t>
      </w:r>
      <w:r w:rsidR="00D46F78">
        <w:rPr>
          <w:rFonts w:ascii="Segoe UI" w:hAnsi="Segoe UI" w:cs="Segoe UI"/>
          <w:color w:val="242424"/>
        </w:rPr>
        <w:t>実施</w:t>
      </w:r>
      <w:r w:rsidR="00D46F78">
        <w:rPr>
          <w:rFonts w:ascii="Segoe UI" w:hAnsi="Segoe UI" w:cs="Segoe UI" w:hint="eastAsia"/>
          <w:color w:val="242424"/>
        </w:rPr>
        <w:t>することとする。</w:t>
      </w:r>
    </w:p>
    <w:p w14:paraId="30D14DA3" w14:textId="77777777" w:rsidR="0005750B" w:rsidRDefault="0005750B" w:rsidP="00FB0BA3">
      <w:pPr>
        <w:pStyle w:val="a3"/>
        <w:spacing w:before="91"/>
        <w:ind w:firstLineChars="100" w:firstLine="210"/>
      </w:pPr>
    </w:p>
    <w:p w14:paraId="1D46E006" w14:textId="1232DD23" w:rsidR="0097644D" w:rsidRPr="0097644D" w:rsidRDefault="0097644D" w:rsidP="00572C32">
      <w:pPr>
        <w:pStyle w:val="a3"/>
        <w:numPr>
          <w:ilvl w:val="0"/>
          <w:numId w:val="2"/>
        </w:numPr>
        <w:spacing w:before="91" w:line="321" w:lineRule="auto"/>
        <w:ind w:right="113"/>
      </w:pPr>
      <w:r>
        <w:rPr>
          <w:rFonts w:asciiTheme="minorEastAsia" w:hAnsiTheme="minorEastAsia" w:hint="eastAsia"/>
          <w:sz w:val="22"/>
        </w:rPr>
        <w:t>改正高圧法を踏まえ</w:t>
      </w:r>
      <w:r w:rsidR="003E7A62">
        <w:rPr>
          <w:rFonts w:asciiTheme="minorEastAsia" w:hAnsiTheme="minorEastAsia" w:hint="eastAsia"/>
          <w:sz w:val="22"/>
        </w:rPr>
        <w:t>改正</w:t>
      </w:r>
      <w:r>
        <w:rPr>
          <w:rFonts w:asciiTheme="minorEastAsia" w:hAnsiTheme="minorEastAsia" w:hint="eastAsia"/>
          <w:sz w:val="22"/>
        </w:rPr>
        <w:t>が必要となる下位法令の抽出</w:t>
      </w:r>
      <w:r w:rsidR="003E7A62">
        <w:rPr>
          <w:rFonts w:asciiTheme="minorEastAsia" w:hAnsiTheme="minorEastAsia" w:hint="eastAsia"/>
          <w:sz w:val="22"/>
        </w:rPr>
        <w:t>等</w:t>
      </w:r>
    </w:p>
    <w:p w14:paraId="49CA095B" w14:textId="79BD65C5" w:rsidR="0097644D" w:rsidRDefault="003E7A62" w:rsidP="0097644D">
      <w:pPr>
        <w:pStyle w:val="a3"/>
        <w:spacing w:before="91" w:line="321" w:lineRule="auto"/>
        <w:ind w:left="1010" w:right="113"/>
      </w:pPr>
      <w:r>
        <w:rPr>
          <w:rFonts w:hint="eastAsia"/>
        </w:rPr>
        <w:t xml:space="preserve">　新認定制度の運用に必要な下位法令（政令・省令・告示・通達）やマニュアル等について抽出するとともに、</w:t>
      </w:r>
      <w:r w:rsidR="00C404FB">
        <w:rPr>
          <w:rFonts w:hint="eastAsia"/>
        </w:rPr>
        <w:t>ハネ改正が必要となる下位法令やマニュアル</w:t>
      </w:r>
      <w:r w:rsidR="00B57B51">
        <w:rPr>
          <w:rFonts w:hint="eastAsia"/>
        </w:rPr>
        <w:t>及びその該当箇所の内容</w:t>
      </w:r>
      <w:r w:rsidR="00C404FB">
        <w:rPr>
          <w:rFonts w:hint="eastAsia"/>
        </w:rPr>
        <w:t>についても抽出する</w:t>
      </w:r>
      <w:r w:rsidR="00B57B51">
        <w:rPr>
          <w:rFonts w:hint="eastAsia"/>
        </w:rPr>
        <w:t>とともに、変更後（ハネ改正後）の内容を整理する</w:t>
      </w:r>
      <w:r w:rsidR="00C404FB">
        <w:rPr>
          <w:rFonts w:hint="eastAsia"/>
        </w:rPr>
        <w:t>。</w:t>
      </w:r>
    </w:p>
    <w:p w14:paraId="51CE927E" w14:textId="77777777" w:rsidR="003E7A62" w:rsidRDefault="003E7A62" w:rsidP="0097644D">
      <w:pPr>
        <w:pStyle w:val="a3"/>
        <w:spacing w:before="91" w:line="321" w:lineRule="auto"/>
        <w:ind w:left="1010" w:right="113"/>
      </w:pPr>
    </w:p>
    <w:p w14:paraId="707F54B8" w14:textId="510FA776" w:rsidR="00FB0BA3" w:rsidRDefault="006C71A7" w:rsidP="00572C32">
      <w:pPr>
        <w:pStyle w:val="a3"/>
        <w:numPr>
          <w:ilvl w:val="0"/>
          <w:numId w:val="2"/>
        </w:numPr>
        <w:spacing w:before="91" w:line="321" w:lineRule="auto"/>
        <w:ind w:right="113"/>
      </w:pPr>
      <w:r>
        <w:rPr>
          <w:rFonts w:hint="eastAsia"/>
        </w:rPr>
        <w:t>新認定制度の認定</w:t>
      </w:r>
      <w:r w:rsidR="0005750B">
        <w:rPr>
          <w:rFonts w:hint="eastAsia"/>
        </w:rPr>
        <w:t>要件</w:t>
      </w:r>
    </w:p>
    <w:p w14:paraId="5FE20B0E" w14:textId="3750B95B" w:rsidR="00E606B1" w:rsidRDefault="006C71A7" w:rsidP="003F22D6">
      <w:pPr>
        <w:pStyle w:val="a3"/>
        <w:spacing w:before="91" w:line="321" w:lineRule="auto"/>
        <w:ind w:leftChars="300" w:left="870" w:right="113" w:hangingChars="100" w:hanging="210"/>
      </w:pPr>
      <w:r>
        <w:rPr>
          <w:rFonts w:hint="eastAsia"/>
        </w:rPr>
        <w:t xml:space="preserve">　</w:t>
      </w:r>
      <w:r w:rsidR="001810A6">
        <w:rPr>
          <w:rFonts w:hint="eastAsia"/>
        </w:rPr>
        <w:t xml:space="preserve">　</w:t>
      </w:r>
      <w:r w:rsidR="001C53FA">
        <w:rPr>
          <w:rFonts w:hint="eastAsia"/>
        </w:rPr>
        <w:t>新認定</w:t>
      </w:r>
      <w:r w:rsidR="005C185F">
        <w:rPr>
          <w:rFonts w:hint="eastAsia"/>
        </w:rPr>
        <w:t>制度</w:t>
      </w:r>
      <w:r w:rsidR="001C53FA">
        <w:rPr>
          <w:rFonts w:hint="eastAsia"/>
        </w:rPr>
        <w:t>の要件は、スマート保安の促進の観点からテクノロジーの活用やサイバー対策を含む４つの要件（</w:t>
      </w:r>
      <w:r w:rsidR="00274A51">
        <w:rPr>
          <w:rFonts w:hint="eastAsia"/>
        </w:rPr>
        <w:t>ⅰ</w:t>
      </w:r>
      <w:r w:rsidR="001C53FA">
        <w:rPr>
          <w:rFonts w:hint="eastAsia"/>
        </w:rPr>
        <w:t>経</w:t>
      </w:r>
      <w:r w:rsidR="001C53FA" w:rsidRPr="001C53FA">
        <w:rPr>
          <w:rFonts w:hint="eastAsia"/>
        </w:rPr>
        <w:t>営トップのコミットメント</w:t>
      </w:r>
      <w:r w:rsidR="001C53FA">
        <w:rPr>
          <w:rFonts w:hint="eastAsia"/>
        </w:rPr>
        <w:t>、</w:t>
      </w:r>
      <w:r w:rsidR="00274A51">
        <w:rPr>
          <w:rFonts w:hint="eastAsia"/>
        </w:rPr>
        <w:t>ⅱ</w:t>
      </w:r>
      <w:r w:rsidR="001C53FA" w:rsidRPr="001C53FA">
        <w:rPr>
          <w:rFonts w:hint="eastAsia"/>
        </w:rPr>
        <w:t>高度なリスク管理体制</w:t>
      </w:r>
      <w:r w:rsidR="001C53FA">
        <w:rPr>
          <w:rFonts w:hint="eastAsia"/>
        </w:rPr>
        <w:t>、</w:t>
      </w:r>
      <w:r w:rsidR="00274A51">
        <w:rPr>
          <w:rFonts w:hint="eastAsia"/>
        </w:rPr>
        <w:t>ⅲ</w:t>
      </w:r>
      <w:r w:rsidR="001C53FA" w:rsidRPr="001C53FA">
        <w:rPr>
          <w:rFonts w:hint="eastAsia"/>
        </w:rPr>
        <w:t>テクノロジーの活用</w:t>
      </w:r>
      <w:r w:rsidR="001C53FA">
        <w:rPr>
          <w:rFonts w:hint="eastAsia"/>
        </w:rPr>
        <w:t>、</w:t>
      </w:r>
      <w:r w:rsidR="00274A51">
        <w:rPr>
          <w:rFonts w:hint="eastAsia"/>
        </w:rPr>
        <w:t>ⅳ</w:t>
      </w:r>
      <w:r w:rsidR="003F22D6">
        <w:rPr>
          <w:rFonts w:hint="eastAsia"/>
        </w:rPr>
        <w:t>サイバーセキュリティなど関連リスクへの対応）</w:t>
      </w:r>
      <w:r w:rsidR="001C53FA">
        <w:rPr>
          <w:rFonts w:hint="eastAsia"/>
        </w:rPr>
        <w:t>で構成し、リスク管理レベル等に応じ、２つの措置（</w:t>
      </w:r>
      <w:r w:rsidR="001C53FA">
        <w:t>A認定・B認定）に差異化</w:t>
      </w:r>
      <w:r w:rsidR="001C53FA">
        <w:rPr>
          <w:rFonts w:hint="eastAsia"/>
        </w:rPr>
        <w:t>する。</w:t>
      </w:r>
      <w:r w:rsidR="003F22D6">
        <w:rPr>
          <w:rFonts w:hint="eastAsia"/>
        </w:rPr>
        <w:t>なお、特に上記</w:t>
      </w:r>
      <w:r w:rsidR="00274A51">
        <w:rPr>
          <w:rFonts w:hint="eastAsia"/>
        </w:rPr>
        <w:t>ⅰ</w:t>
      </w:r>
      <w:r w:rsidR="003F22D6">
        <w:rPr>
          <w:rFonts w:hint="eastAsia"/>
        </w:rPr>
        <w:t>は、現行スーパー認定事業者制度の要件に加え、コンプライアンス体制の整備（高圧ガス保安法についての法適合性確認能力（設備変更等の内容が法令上の規定に適合していることを事業者自ら確認する能力）を有していることを含む。</w:t>
      </w:r>
      <w:r w:rsidR="003F22D6">
        <w:t>）、コーポレート・ガバナンスの確保</w:t>
      </w:r>
      <w:r w:rsidR="003F22D6">
        <w:rPr>
          <w:rFonts w:hint="eastAsia"/>
        </w:rPr>
        <w:t>を含むものと</w:t>
      </w:r>
      <w:r w:rsidR="003516FA">
        <w:rPr>
          <w:rFonts w:hint="eastAsia"/>
        </w:rPr>
        <w:t>し、</w:t>
      </w:r>
      <w:r w:rsidR="00F81A5B">
        <w:rPr>
          <w:rFonts w:hint="eastAsia"/>
        </w:rPr>
        <w:t>分科会</w:t>
      </w:r>
      <w:r w:rsidR="003516FA">
        <w:rPr>
          <w:rFonts w:hint="eastAsia"/>
        </w:rPr>
        <w:t>報告書</w:t>
      </w:r>
      <w:r w:rsidR="0042342C">
        <w:rPr>
          <w:rFonts w:hint="eastAsia"/>
        </w:rPr>
        <w:t>等</w:t>
      </w:r>
      <w:r w:rsidR="003516FA">
        <w:rPr>
          <w:rFonts w:hint="eastAsia"/>
        </w:rPr>
        <w:t>を踏まえて検討</w:t>
      </w:r>
      <w:r w:rsidR="003F22D6">
        <w:rPr>
          <w:rFonts w:hint="eastAsia"/>
        </w:rPr>
        <w:t>する。</w:t>
      </w:r>
    </w:p>
    <w:p w14:paraId="7DCF0DCB" w14:textId="6098289D" w:rsidR="00E45E47" w:rsidRDefault="00E45E47" w:rsidP="006855A5">
      <w:pPr>
        <w:pStyle w:val="a3"/>
        <w:spacing w:before="91" w:line="321" w:lineRule="auto"/>
        <w:ind w:leftChars="400" w:left="880" w:right="113" w:firstLineChars="100" w:firstLine="210"/>
      </w:pPr>
      <w:r>
        <w:rPr>
          <w:rFonts w:hint="eastAsia"/>
        </w:rPr>
        <w:t>また、新認定制度において定期自主検査が不要となることを</w:t>
      </w:r>
      <w:r w:rsidR="00892FE0">
        <w:rPr>
          <w:rFonts w:hint="eastAsia"/>
        </w:rPr>
        <w:t>考慮し</w:t>
      </w:r>
      <w:r>
        <w:rPr>
          <w:rFonts w:hint="eastAsia"/>
        </w:rPr>
        <w:t>、</w:t>
      </w:r>
      <w:r w:rsidR="00D25162">
        <w:rPr>
          <w:rFonts w:hint="eastAsia"/>
        </w:rPr>
        <w:t>現在、定期自主検査でのみ検査を行っている項目について</w:t>
      </w:r>
      <w:r>
        <w:rPr>
          <w:rFonts w:hint="eastAsia"/>
        </w:rPr>
        <w:t>、継続的に検査を行っていくことを</w:t>
      </w:r>
      <w:r w:rsidR="006855A5">
        <w:rPr>
          <w:rFonts w:hint="eastAsia"/>
        </w:rPr>
        <w:t>担保するため、例えば、更新認定に当たって、継続的な改善事項とするなどの要件について</w:t>
      </w:r>
      <w:r w:rsidR="00892FE0">
        <w:rPr>
          <w:rFonts w:hint="eastAsia"/>
        </w:rPr>
        <w:t>も</w:t>
      </w:r>
      <w:r w:rsidR="006855A5">
        <w:rPr>
          <w:rFonts w:hint="eastAsia"/>
        </w:rPr>
        <w:t>検討する。</w:t>
      </w:r>
    </w:p>
    <w:p w14:paraId="485B0B91" w14:textId="77777777" w:rsidR="0005750B" w:rsidRDefault="0005750B" w:rsidP="006855A5">
      <w:pPr>
        <w:pStyle w:val="a3"/>
        <w:spacing w:before="91" w:line="321" w:lineRule="auto"/>
        <w:ind w:leftChars="400" w:left="880" w:right="113" w:firstLineChars="100" w:firstLine="210"/>
      </w:pPr>
    </w:p>
    <w:p w14:paraId="0B5132AA" w14:textId="2139C825" w:rsidR="00C14BD3" w:rsidRDefault="00CB6F17" w:rsidP="00FB0BA3">
      <w:pPr>
        <w:pStyle w:val="a3"/>
        <w:spacing w:before="91" w:line="321" w:lineRule="auto"/>
        <w:ind w:leftChars="200" w:left="440" w:right="113" w:firstLineChars="100" w:firstLine="210"/>
      </w:pPr>
      <w:r>
        <w:rPr>
          <w:rFonts w:hint="eastAsia"/>
        </w:rPr>
        <w:t>③</w:t>
      </w:r>
      <w:r w:rsidR="001810A6">
        <w:rPr>
          <w:rFonts w:hint="eastAsia"/>
        </w:rPr>
        <w:t xml:space="preserve">　</w:t>
      </w:r>
      <w:r w:rsidR="00E606B1">
        <w:rPr>
          <w:rFonts w:hint="eastAsia"/>
        </w:rPr>
        <w:t>新認定制度の審査方法</w:t>
      </w:r>
      <w:r w:rsidR="008856EB">
        <w:rPr>
          <w:rFonts w:hint="eastAsia"/>
        </w:rPr>
        <w:t>等</w:t>
      </w:r>
    </w:p>
    <w:p w14:paraId="4511586F" w14:textId="2E41351B" w:rsidR="00C14BD3" w:rsidRDefault="00B97F50" w:rsidP="00040411">
      <w:pPr>
        <w:pStyle w:val="a3"/>
        <w:spacing w:before="91" w:line="321" w:lineRule="auto"/>
        <w:ind w:leftChars="400" w:left="880" w:right="113" w:firstLineChars="100" w:firstLine="210"/>
      </w:pPr>
      <w:r>
        <w:rPr>
          <w:rFonts w:hint="eastAsia"/>
        </w:rPr>
        <w:t>新認定制度の審査方法</w:t>
      </w:r>
      <w:r w:rsidR="008856EB">
        <w:rPr>
          <w:rFonts w:hint="eastAsia"/>
        </w:rPr>
        <w:t>等</w:t>
      </w:r>
      <w:r w:rsidR="00040411">
        <w:rPr>
          <w:rFonts w:hint="eastAsia"/>
        </w:rPr>
        <w:t>に</w:t>
      </w:r>
      <w:r w:rsidR="00882FAA">
        <w:rPr>
          <w:rFonts w:hint="eastAsia"/>
        </w:rPr>
        <w:t>あっては、</w:t>
      </w:r>
      <w:r w:rsidR="00F81A5B">
        <w:rPr>
          <w:rFonts w:hint="eastAsia"/>
        </w:rPr>
        <w:t>分科会</w:t>
      </w:r>
      <w:r w:rsidR="0042342C">
        <w:rPr>
          <w:rFonts w:hint="eastAsia"/>
        </w:rPr>
        <w:t>報告書等</w:t>
      </w:r>
      <w:r w:rsidR="00882FAA">
        <w:rPr>
          <w:rFonts w:hint="eastAsia"/>
        </w:rPr>
        <w:t>を踏まえ、</w:t>
      </w:r>
      <w:r w:rsidR="00040411">
        <w:rPr>
          <w:rFonts w:hint="eastAsia"/>
        </w:rPr>
        <w:t>以下の項目について、具体的な方法、要件など</w:t>
      </w:r>
      <w:r w:rsidR="009A553A">
        <w:rPr>
          <w:rFonts w:hint="eastAsia"/>
        </w:rPr>
        <w:t>を検討する</w:t>
      </w:r>
      <w:r w:rsidR="00040411">
        <w:rPr>
          <w:rFonts w:hint="eastAsia"/>
        </w:rPr>
        <w:t>。</w:t>
      </w:r>
    </w:p>
    <w:p w14:paraId="457A6866" w14:textId="77777777" w:rsidR="00040411" w:rsidRDefault="00B97F50" w:rsidP="00B97F50">
      <w:pPr>
        <w:pStyle w:val="a3"/>
        <w:spacing w:before="91" w:line="321" w:lineRule="auto"/>
        <w:ind w:leftChars="200" w:left="440" w:right="113" w:firstLineChars="300" w:firstLine="630"/>
      </w:pPr>
      <w:r>
        <w:rPr>
          <w:rFonts w:hint="eastAsia"/>
        </w:rPr>
        <w:t>・国の検査（現地検査）</w:t>
      </w:r>
    </w:p>
    <w:p w14:paraId="0403F53D" w14:textId="77777777" w:rsidR="00040411" w:rsidRDefault="00040411" w:rsidP="00B97F50">
      <w:pPr>
        <w:pStyle w:val="a3"/>
        <w:spacing w:before="91" w:line="321" w:lineRule="auto"/>
        <w:ind w:leftChars="200" w:left="440" w:right="113" w:firstLineChars="300" w:firstLine="630"/>
      </w:pPr>
      <w:r>
        <w:rPr>
          <w:rFonts w:hint="eastAsia"/>
        </w:rPr>
        <w:t>・審査会審査</w:t>
      </w:r>
    </w:p>
    <w:p w14:paraId="26E3D305" w14:textId="77777777" w:rsidR="00B97F50" w:rsidRDefault="00040411" w:rsidP="00040411">
      <w:pPr>
        <w:pStyle w:val="a3"/>
        <w:spacing w:before="91" w:line="321" w:lineRule="auto"/>
        <w:ind w:leftChars="200" w:left="440" w:right="113" w:firstLineChars="300" w:firstLine="630"/>
      </w:pPr>
      <w:r>
        <w:rPr>
          <w:rFonts w:hint="eastAsia"/>
        </w:rPr>
        <w:t>・</w:t>
      </w:r>
      <w:r w:rsidR="00B97F50">
        <w:rPr>
          <w:rFonts w:hint="eastAsia"/>
        </w:rPr>
        <w:t>国の一次的審査</w:t>
      </w:r>
      <w:r>
        <w:rPr>
          <w:rFonts w:hint="eastAsia"/>
        </w:rPr>
        <w:t>（更新の場合）</w:t>
      </w:r>
    </w:p>
    <w:p w14:paraId="0D232097" w14:textId="77777777" w:rsidR="008856EB" w:rsidRDefault="008856EB" w:rsidP="00040411">
      <w:pPr>
        <w:pStyle w:val="a3"/>
        <w:spacing w:before="91" w:line="321" w:lineRule="auto"/>
        <w:ind w:leftChars="200" w:left="440" w:right="113" w:firstLineChars="300" w:firstLine="630"/>
      </w:pPr>
      <w:r>
        <w:rPr>
          <w:rFonts w:hint="eastAsia"/>
        </w:rPr>
        <w:t>・認定の更新期間</w:t>
      </w:r>
    </w:p>
    <w:p w14:paraId="17A5F60F" w14:textId="3DD3C2E8" w:rsidR="00040411" w:rsidRDefault="00040411" w:rsidP="00040411">
      <w:pPr>
        <w:pStyle w:val="a3"/>
        <w:spacing w:before="91" w:line="321" w:lineRule="auto"/>
        <w:ind w:leftChars="200" w:left="440" w:right="113" w:firstLineChars="300" w:firstLine="630"/>
      </w:pPr>
      <w:r>
        <w:rPr>
          <w:rFonts w:hint="eastAsia"/>
        </w:rPr>
        <w:t>・</w:t>
      </w:r>
      <w:r w:rsidR="00D60ED4">
        <w:rPr>
          <w:rFonts w:hint="eastAsia"/>
        </w:rPr>
        <w:t>高圧ガス保安協会又は経済産業大臣の指定する者</w:t>
      </w:r>
      <w:r>
        <w:rPr>
          <w:rFonts w:hint="eastAsia"/>
        </w:rPr>
        <w:t>への意見聴取・調査依頼</w:t>
      </w:r>
    </w:p>
    <w:p w14:paraId="0C15CBD2" w14:textId="77777777" w:rsidR="0005750B" w:rsidRDefault="0005750B" w:rsidP="00040411">
      <w:pPr>
        <w:pStyle w:val="a3"/>
        <w:spacing w:before="91" w:line="321" w:lineRule="auto"/>
        <w:ind w:leftChars="200" w:left="440" w:right="113" w:firstLineChars="300" w:firstLine="630"/>
      </w:pPr>
    </w:p>
    <w:p w14:paraId="54DD4F93" w14:textId="40BFF694" w:rsidR="00040411" w:rsidRDefault="00CB6F17" w:rsidP="00040411">
      <w:pPr>
        <w:pStyle w:val="a3"/>
        <w:spacing w:before="91" w:line="321" w:lineRule="auto"/>
        <w:ind w:leftChars="200" w:left="440" w:right="113" w:firstLineChars="100" w:firstLine="210"/>
      </w:pPr>
      <w:r>
        <w:rPr>
          <w:rFonts w:hint="eastAsia"/>
        </w:rPr>
        <w:t>④</w:t>
      </w:r>
      <w:r w:rsidR="00040411">
        <w:rPr>
          <w:rFonts w:hint="eastAsia"/>
        </w:rPr>
        <w:t xml:space="preserve">　</w:t>
      </w:r>
      <w:r w:rsidR="00E45E47">
        <w:rPr>
          <w:rFonts w:hint="eastAsia"/>
        </w:rPr>
        <w:t>新認定制度における特例措置</w:t>
      </w:r>
    </w:p>
    <w:p w14:paraId="56152D98" w14:textId="3551AAA9" w:rsidR="00870E26" w:rsidRDefault="009A553A" w:rsidP="00572C32">
      <w:pPr>
        <w:pStyle w:val="a3"/>
        <w:spacing w:before="91" w:line="321" w:lineRule="auto"/>
        <w:ind w:leftChars="300" w:left="870" w:right="113" w:hangingChars="100" w:hanging="210"/>
      </w:pPr>
      <w:r>
        <w:rPr>
          <w:rFonts w:hint="eastAsia"/>
        </w:rPr>
        <w:lastRenderedPageBreak/>
        <w:t xml:space="preserve">　　新認定制度において、新たに設けられる以下の特例措置に関し、具体的な内容を検討する。</w:t>
      </w:r>
      <w:r w:rsidR="008856EB">
        <w:rPr>
          <w:rFonts w:hint="eastAsia"/>
        </w:rPr>
        <w:t xml:space="preserve">　</w:t>
      </w:r>
    </w:p>
    <w:p w14:paraId="1D379DED" w14:textId="64070107" w:rsidR="00E45E47" w:rsidRDefault="008856EB" w:rsidP="00870E26">
      <w:pPr>
        <w:pStyle w:val="a3"/>
        <w:spacing w:before="91" w:line="321" w:lineRule="auto"/>
        <w:ind w:leftChars="300" w:left="1275" w:right="113" w:hangingChars="293" w:hanging="615"/>
      </w:pPr>
      <w:r>
        <w:rPr>
          <w:rFonts w:hint="eastAsia"/>
        </w:rPr>
        <w:t xml:space="preserve">　</w:t>
      </w:r>
      <w:r w:rsidR="00870E26">
        <w:rPr>
          <w:rFonts w:hint="eastAsia"/>
        </w:rPr>
        <w:t xml:space="preserve">　・設備のための施設等の変更の特例（</w:t>
      </w:r>
      <w:r w:rsidR="00E45E47">
        <w:rPr>
          <w:rFonts w:hint="eastAsia"/>
        </w:rPr>
        <w:t>製造のための施設等の変更に係る許可が必要な重要な変更</w:t>
      </w:r>
      <w:r w:rsidR="00870E26">
        <w:rPr>
          <w:rFonts w:hint="eastAsia"/>
        </w:rPr>
        <w:t>、軽微な変更の工事の範囲等）</w:t>
      </w:r>
    </w:p>
    <w:p w14:paraId="79B25493" w14:textId="119B9C4C" w:rsidR="00385346" w:rsidRDefault="00385346" w:rsidP="00870E26">
      <w:pPr>
        <w:pStyle w:val="a3"/>
        <w:spacing w:before="91" w:line="321" w:lineRule="auto"/>
        <w:ind w:leftChars="515" w:left="1274" w:right="113" w:hangingChars="67" w:hanging="141"/>
      </w:pPr>
      <w:r>
        <w:rPr>
          <w:rFonts w:hint="eastAsia"/>
        </w:rPr>
        <w:t>・軽微な変更の工事をしたとき</w:t>
      </w:r>
      <w:r w:rsidR="00952741">
        <w:rPr>
          <w:rFonts w:hint="eastAsia"/>
        </w:rPr>
        <w:t>等</w:t>
      </w:r>
      <w:r>
        <w:rPr>
          <w:rFonts w:hint="eastAsia"/>
        </w:rPr>
        <w:t>の記録保存の方法</w:t>
      </w:r>
    </w:p>
    <w:p w14:paraId="4963968B" w14:textId="19C7C902" w:rsidR="00D25162" w:rsidRDefault="00D25162" w:rsidP="00E45E47">
      <w:pPr>
        <w:pStyle w:val="a3"/>
        <w:spacing w:before="91" w:line="321" w:lineRule="auto"/>
        <w:ind w:leftChars="200" w:left="440" w:right="113" w:firstLineChars="300" w:firstLine="630"/>
      </w:pPr>
      <w:r>
        <w:rPr>
          <w:rFonts w:hint="eastAsia"/>
        </w:rPr>
        <w:t>・</w:t>
      </w:r>
      <w:r w:rsidR="006855A5">
        <w:rPr>
          <w:rFonts w:hint="eastAsia"/>
        </w:rPr>
        <w:t>保安主任者、</w:t>
      </w:r>
      <w:r>
        <w:rPr>
          <w:rFonts w:hint="eastAsia"/>
        </w:rPr>
        <w:t>保安係員の選任区分の柔軟化</w:t>
      </w:r>
    </w:p>
    <w:p w14:paraId="20770A73" w14:textId="77777777" w:rsidR="00952741" w:rsidRDefault="00952741" w:rsidP="00E45E47">
      <w:pPr>
        <w:pStyle w:val="a3"/>
        <w:spacing w:before="91" w:line="321" w:lineRule="auto"/>
        <w:ind w:leftChars="200" w:left="440" w:right="113" w:firstLineChars="300" w:firstLine="630"/>
      </w:pPr>
    </w:p>
    <w:p w14:paraId="0C93382D" w14:textId="1F635C04" w:rsidR="00E45E47" w:rsidRDefault="00CB6F17" w:rsidP="00E45E47">
      <w:pPr>
        <w:pStyle w:val="a3"/>
        <w:spacing w:before="91" w:line="321" w:lineRule="auto"/>
        <w:ind w:leftChars="200" w:left="440" w:right="113" w:firstLineChars="100" w:firstLine="210"/>
      </w:pPr>
      <w:r>
        <w:rPr>
          <w:rFonts w:hint="eastAsia"/>
        </w:rPr>
        <w:t>⑤</w:t>
      </w:r>
      <w:r w:rsidR="00E45E47">
        <w:rPr>
          <w:rFonts w:hint="eastAsia"/>
        </w:rPr>
        <w:t xml:space="preserve">　</w:t>
      </w:r>
      <w:r w:rsidR="00047107" w:rsidRPr="00047107">
        <w:rPr>
          <w:rFonts w:hint="eastAsia"/>
        </w:rPr>
        <w:t>立入検査</w:t>
      </w:r>
    </w:p>
    <w:p w14:paraId="06DEDC7C" w14:textId="77777777" w:rsidR="009A553A" w:rsidRDefault="009A553A" w:rsidP="009A553A">
      <w:pPr>
        <w:pStyle w:val="a3"/>
        <w:spacing w:before="91" w:line="321" w:lineRule="auto"/>
        <w:ind w:leftChars="400" w:left="880" w:right="113" w:firstLineChars="100" w:firstLine="210"/>
      </w:pPr>
      <w:r>
        <w:rPr>
          <w:rFonts w:hint="eastAsia"/>
        </w:rPr>
        <w:t>認定の更新期間の中間時点を目途に行う立入検査</w:t>
      </w:r>
      <w:r w:rsidR="00882FAA">
        <w:rPr>
          <w:rFonts w:hint="eastAsia"/>
        </w:rPr>
        <w:t>や抜き打ちで行う</w:t>
      </w:r>
      <w:r w:rsidR="008856EB">
        <w:rPr>
          <w:rFonts w:hint="eastAsia"/>
        </w:rPr>
        <w:t>立入</w:t>
      </w:r>
      <w:r w:rsidR="00882FAA">
        <w:rPr>
          <w:rFonts w:hint="eastAsia"/>
        </w:rPr>
        <w:t>検査</w:t>
      </w:r>
      <w:r w:rsidR="00905BBE">
        <w:rPr>
          <w:rFonts w:hint="eastAsia"/>
        </w:rPr>
        <w:t>について、その</w:t>
      </w:r>
      <w:r>
        <w:rPr>
          <w:rFonts w:hint="eastAsia"/>
        </w:rPr>
        <w:t>実施体制、</w:t>
      </w:r>
      <w:r w:rsidR="00905BBE">
        <w:rPr>
          <w:rFonts w:hint="eastAsia"/>
        </w:rPr>
        <w:t>検査内容などについて、検討を行う</w:t>
      </w:r>
      <w:r>
        <w:rPr>
          <w:rFonts w:hint="eastAsia"/>
        </w:rPr>
        <w:t>。</w:t>
      </w:r>
    </w:p>
    <w:p w14:paraId="3DBC73D7" w14:textId="77777777" w:rsidR="00892FE0" w:rsidRDefault="00892FE0">
      <w:pPr>
        <w:pStyle w:val="a3"/>
        <w:spacing w:line="321" w:lineRule="auto"/>
        <w:ind w:left="1093" w:right="220" w:hanging="214"/>
      </w:pPr>
    </w:p>
    <w:p w14:paraId="01B4D50D" w14:textId="77777777" w:rsidR="00257787" w:rsidRDefault="00320CBC">
      <w:pPr>
        <w:pStyle w:val="a3"/>
        <w:spacing w:line="268" w:lineRule="exact"/>
        <w:ind w:left="313"/>
      </w:pPr>
      <w:r>
        <w:t>（２）実施方法</w:t>
      </w:r>
    </w:p>
    <w:p w14:paraId="68F25DCB" w14:textId="635404EB" w:rsidR="00CB6F17" w:rsidRDefault="00047107" w:rsidP="00CB6F17">
      <w:pPr>
        <w:pStyle w:val="a3"/>
        <w:spacing w:before="90" w:line="321" w:lineRule="auto"/>
        <w:ind w:leftChars="300" w:left="660" w:right="215" w:firstLineChars="100" w:firstLine="203"/>
        <w:jc w:val="both"/>
        <w:rPr>
          <w:spacing w:val="-7"/>
        </w:rPr>
      </w:pPr>
      <w:r w:rsidRPr="00047107">
        <w:rPr>
          <w:rFonts w:hint="eastAsia"/>
          <w:spacing w:val="-7"/>
        </w:rPr>
        <w:t>受託者は</w:t>
      </w:r>
      <w:r w:rsidR="002D386A">
        <w:rPr>
          <w:rFonts w:hint="eastAsia"/>
          <w:spacing w:val="-7"/>
        </w:rPr>
        <w:t>、現行の認定事業</w:t>
      </w:r>
      <w:r w:rsidR="00EE12C1">
        <w:rPr>
          <w:rFonts w:hint="eastAsia"/>
          <w:spacing w:val="-7"/>
        </w:rPr>
        <w:t>者</w:t>
      </w:r>
      <w:r w:rsidR="00D379E0">
        <w:rPr>
          <w:rFonts w:hint="eastAsia"/>
          <w:spacing w:val="-7"/>
        </w:rPr>
        <w:t>、</w:t>
      </w:r>
      <w:r w:rsidR="00D46F78">
        <w:rPr>
          <w:rFonts w:hint="eastAsia"/>
          <w:spacing w:val="-7"/>
        </w:rPr>
        <w:t>認定事業</w:t>
      </w:r>
      <w:r w:rsidR="00EE12C1">
        <w:rPr>
          <w:rFonts w:hint="eastAsia"/>
          <w:spacing w:val="-7"/>
        </w:rPr>
        <w:t>者</w:t>
      </w:r>
      <w:r w:rsidR="00D46F78">
        <w:rPr>
          <w:rFonts w:hint="eastAsia"/>
          <w:spacing w:val="-7"/>
        </w:rPr>
        <w:t>を有する業界団体（石油連盟、石油化学工業協会等）</w:t>
      </w:r>
      <w:r>
        <w:rPr>
          <w:rFonts w:hint="eastAsia"/>
          <w:spacing w:val="-7"/>
        </w:rPr>
        <w:t>、認定事業</w:t>
      </w:r>
      <w:r w:rsidR="00EE12C1">
        <w:rPr>
          <w:rFonts w:hint="eastAsia"/>
          <w:spacing w:val="-7"/>
        </w:rPr>
        <w:t>者</w:t>
      </w:r>
      <w:r>
        <w:rPr>
          <w:rFonts w:hint="eastAsia"/>
          <w:spacing w:val="-7"/>
        </w:rPr>
        <w:t>を管轄する自治体</w:t>
      </w:r>
      <w:r w:rsidRPr="00047107">
        <w:rPr>
          <w:rFonts w:hint="eastAsia"/>
          <w:spacing w:val="-7"/>
        </w:rPr>
        <w:t>等への</w:t>
      </w:r>
      <w:r w:rsidR="00EE12C1">
        <w:rPr>
          <w:rFonts w:hint="eastAsia"/>
          <w:spacing w:val="-7"/>
        </w:rPr>
        <w:t>アンケート、</w:t>
      </w:r>
      <w:r w:rsidRPr="00047107">
        <w:rPr>
          <w:rFonts w:hint="eastAsia"/>
          <w:spacing w:val="-7"/>
        </w:rPr>
        <w:t>ヒア</w:t>
      </w:r>
      <w:r w:rsidR="00AC2119">
        <w:rPr>
          <w:rFonts w:hint="eastAsia"/>
          <w:spacing w:val="-7"/>
        </w:rPr>
        <w:t>リング、現地調査等により情報収集・意見聴取を行うこと。</w:t>
      </w:r>
      <w:r w:rsidR="00CB6F17">
        <w:rPr>
          <w:rFonts w:hint="eastAsia"/>
          <w:spacing w:val="-7"/>
        </w:rPr>
        <w:t>なお、</w:t>
      </w:r>
      <w:r w:rsidR="00EE12C1">
        <w:rPr>
          <w:rFonts w:hint="eastAsia"/>
          <w:spacing w:val="-7"/>
        </w:rPr>
        <w:t>アンケート、</w:t>
      </w:r>
      <w:r w:rsidR="00EE12C1" w:rsidRPr="00047107">
        <w:rPr>
          <w:rFonts w:hint="eastAsia"/>
          <w:spacing w:val="-7"/>
        </w:rPr>
        <w:t>ヒア</w:t>
      </w:r>
      <w:r w:rsidR="00EE12C1">
        <w:rPr>
          <w:rFonts w:hint="eastAsia"/>
          <w:spacing w:val="-7"/>
        </w:rPr>
        <w:t>リング、現地調査等の</w:t>
      </w:r>
      <w:r w:rsidR="00CB6F17">
        <w:rPr>
          <w:rFonts w:hint="eastAsia"/>
          <w:spacing w:val="-7"/>
        </w:rPr>
        <w:t>対象</w:t>
      </w:r>
      <w:r w:rsidR="00C20F81">
        <w:rPr>
          <w:rFonts w:hint="eastAsia"/>
          <w:spacing w:val="-7"/>
        </w:rPr>
        <w:t>・内容等</w:t>
      </w:r>
      <w:r w:rsidR="00CB6F17">
        <w:rPr>
          <w:rFonts w:hint="eastAsia"/>
          <w:spacing w:val="-7"/>
        </w:rPr>
        <w:t>については</w:t>
      </w:r>
      <w:r w:rsidR="00CB6F17" w:rsidRPr="00AC2119">
        <w:rPr>
          <w:spacing w:val="-7"/>
        </w:rPr>
        <w:t>高圧ガス保安室</w:t>
      </w:r>
      <w:r w:rsidR="00CB6F17">
        <w:rPr>
          <w:rFonts w:hint="eastAsia"/>
          <w:spacing w:val="-7"/>
        </w:rPr>
        <w:t>と協議すること。</w:t>
      </w:r>
    </w:p>
    <w:p w14:paraId="613E0A91" w14:textId="77777777" w:rsidR="00AC2119" w:rsidRDefault="00AC2119" w:rsidP="00AC2119">
      <w:pPr>
        <w:pStyle w:val="a3"/>
        <w:spacing w:before="90" w:line="321" w:lineRule="auto"/>
        <w:ind w:right="215" w:firstLineChars="150" w:firstLine="304"/>
        <w:jc w:val="both"/>
        <w:rPr>
          <w:spacing w:val="-7"/>
        </w:rPr>
      </w:pPr>
    </w:p>
    <w:p w14:paraId="242854CA" w14:textId="77777777" w:rsidR="00AC2119" w:rsidRPr="00AC2119" w:rsidRDefault="00AC2119" w:rsidP="00AC2119">
      <w:pPr>
        <w:pStyle w:val="a3"/>
        <w:spacing w:before="90" w:line="321" w:lineRule="auto"/>
        <w:ind w:right="215" w:firstLineChars="150" w:firstLine="304"/>
        <w:jc w:val="both"/>
        <w:rPr>
          <w:spacing w:val="-7"/>
        </w:rPr>
      </w:pPr>
      <w:r w:rsidRPr="00AC2119">
        <w:rPr>
          <w:rFonts w:hint="eastAsia"/>
          <w:spacing w:val="-7"/>
        </w:rPr>
        <w:t>（３）</w:t>
      </w:r>
      <w:r w:rsidRPr="00AC2119">
        <w:rPr>
          <w:spacing w:val="-7"/>
        </w:rPr>
        <w:t>報告書の作成</w:t>
      </w:r>
    </w:p>
    <w:p w14:paraId="3A498361" w14:textId="294D9EEA" w:rsidR="00AC2119" w:rsidRPr="00AC2119" w:rsidRDefault="00AC2119" w:rsidP="00AC2119">
      <w:pPr>
        <w:pStyle w:val="a3"/>
        <w:spacing w:before="90" w:line="321" w:lineRule="auto"/>
        <w:ind w:leftChars="300" w:left="660" w:right="215" w:firstLineChars="100" w:firstLine="203"/>
        <w:jc w:val="both"/>
        <w:rPr>
          <w:spacing w:val="-7"/>
        </w:rPr>
      </w:pPr>
      <w:r w:rsidRPr="00AC2119">
        <w:rPr>
          <w:spacing w:val="-7"/>
        </w:rPr>
        <w:t>報告書を作成し、契約期間満了までに高圧ガス保安室に提出すること。</w:t>
      </w:r>
    </w:p>
    <w:p w14:paraId="3141EA58" w14:textId="30ACE2C5" w:rsidR="00AC2119" w:rsidRDefault="00AC2119" w:rsidP="00E6020C">
      <w:pPr>
        <w:pStyle w:val="a3"/>
        <w:spacing w:before="90" w:line="321" w:lineRule="auto"/>
        <w:ind w:leftChars="300" w:left="660" w:right="215" w:firstLineChars="100" w:firstLine="203"/>
        <w:jc w:val="both"/>
        <w:rPr>
          <w:spacing w:val="-7"/>
        </w:rPr>
      </w:pPr>
      <w:r w:rsidRPr="00AC2119">
        <w:rPr>
          <w:spacing w:val="-7"/>
        </w:rPr>
        <w:t>なお、報告書提出までの間、</w:t>
      </w:r>
      <w:r w:rsidR="00202FA0" w:rsidRPr="00AC2119">
        <w:rPr>
          <w:spacing w:val="-7"/>
        </w:rPr>
        <w:t>高圧ガス保安室</w:t>
      </w:r>
      <w:r w:rsidR="00202FA0">
        <w:rPr>
          <w:rFonts w:hint="eastAsia"/>
          <w:spacing w:val="-7"/>
        </w:rPr>
        <w:t>と緊密に連携して情報共有</w:t>
      </w:r>
      <w:r w:rsidR="00073CF7">
        <w:rPr>
          <w:rFonts w:hint="eastAsia"/>
          <w:spacing w:val="-7"/>
        </w:rPr>
        <w:t>・相談</w:t>
      </w:r>
      <w:r w:rsidR="00202FA0">
        <w:rPr>
          <w:rFonts w:hint="eastAsia"/>
          <w:spacing w:val="-7"/>
        </w:rPr>
        <w:t>するとともに、</w:t>
      </w:r>
      <w:r w:rsidRPr="00AC2119">
        <w:rPr>
          <w:spacing w:val="-7"/>
        </w:rPr>
        <w:t>産業構造審議会・保安分科会及び高圧ガス小委員会の進捗に合わせて、高圧ガス保安室に適宜中間報告を行うこと。</w:t>
      </w:r>
    </w:p>
    <w:p w14:paraId="72FBA610" w14:textId="77777777" w:rsidR="00D46F78" w:rsidRDefault="00D46F78" w:rsidP="00D46F78"/>
    <w:p w14:paraId="28C225E8" w14:textId="59E9A213" w:rsidR="00D46F78" w:rsidRPr="00EE6584" w:rsidRDefault="00D46F78" w:rsidP="00D46F78">
      <w:r w:rsidRPr="00EE6584">
        <w:rPr>
          <w:rFonts w:hint="eastAsia"/>
        </w:rPr>
        <w:t>４．実施期間</w:t>
      </w:r>
    </w:p>
    <w:p w14:paraId="3B35000F" w14:textId="77777777" w:rsidR="00D46F78" w:rsidRDefault="00D46F78" w:rsidP="00D46F78">
      <w:pPr>
        <w:ind w:firstLineChars="200" w:firstLine="440"/>
      </w:pPr>
      <w:r w:rsidRPr="00EE6584">
        <w:rPr>
          <w:rFonts w:hint="eastAsia"/>
        </w:rPr>
        <w:t>委託契約締結日から令和</w:t>
      </w:r>
      <w:r>
        <w:rPr>
          <w:rFonts w:hint="eastAsia"/>
        </w:rPr>
        <w:t>５</w:t>
      </w:r>
      <w:r w:rsidRPr="00EE6584">
        <w:rPr>
          <w:rFonts w:hint="eastAsia"/>
        </w:rPr>
        <w:t>年３月３１日まで</w:t>
      </w:r>
    </w:p>
    <w:p w14:paraId="7B5023ED" w14:textId="77777777" w:rsidR="00D46F78" w:rsidRPr="00EE6584" w:rsidRDefault="00D46F78" w:rsidP="00D46F78">
      <w:pPr>
        <w:ind w:firstLineChars="200" w:firstLine="440"/>
      </w:pPr>
    </w:p>
    <w:p w14:paraId="4C7F2B31" w14:textId="77777777" w:rsidR="00D46F78" w:rsidRPr="00EE6584" w:rsidRDefault="00D46F78" w:rsidP="00D46F78">
      <w:r w:rsidRPr="00EE6584">
        <w:rPr>
          <w:rFonts w:hint="eastAsia"/>
        </w:rPr>
        <w:t>５．納入物</w:t>
      </w:r>
    </w:p>
    <w:p w14:paraId="45A8C673" w14:textId="77777777" w:rsidR="00D46F78" w:rsidRPr="00EE6584" w:rsidRDefault="00D46F78" w:rsidP="00D46F78">
      <w:pPr>
        <w:ind w:leftChars="100" w:left="220" w:firstLineChars="100" w:firstLine="220"/>
      </w:pPr>
      <w:r w:rsidRPr="00EE6584">
        <w:rPr>
          <w:rFonts w:hint="eastAsia"/>
        </w:rPr>
        <w:t>納入物については、以下のとおりとする。</w:t>
      </w:r>
    </w:p>
    <w:p w14:paraId="76D206D6" w14:textId="77777777" w:rsidR="00D46F78" w:rsidRPr="00EE6584" w:rsidRDefault="00D46F78" w:rsidP="00D46F78">
      <w:pPr>
        <w:ind w:leftChars="100" w:left="220" w:firstLineChars="100" w:firstLine="220"/>
      </w:pPr>
      <w:r w:rsidRPr="00EE6584">
        <w:rPr>
          <w:rFonts w:hint="eastAsia"/>
        </w:rPr>
        <w:t>・調査報告書電子媒体（ＣＤ－Ｒ） １式</w:t>
      </w:r>
    </w:p>
    <w:p w14:paraId="725D3082" w14:textId="77777777" w:rsidR="00D46F78" w:rsidRPr="00EE6584" w:rsidRDefault="00D46F78" w:rsidP="00D46F78">
      <w:pPr>
        <w:ind w:leftChars="300" w:left="660" w:firstLineChars="100" w:firstLine="220"/>
      </w:pPr>
      <w:r w:rsidRPr="00EE6584">
        <w:rPr>
          <w:rFonts w:hint="eastAsia"/>
        </w:rPr>
        <w:t>調査報告書、委託調査報告書公表用書誌情報（様式１）、二次利用未承諾リスト（様式２）を納入すること。</w:t>
      </w:r>
    </w:p>
    <w:p w14:paraId="7C1AD34C" w14:textId="77777777" w:rsidR="00D46F78" w:rsidRPr="00EE6584" w:rsidRDefault="00D46F78" w:rsidP="00D46F78">
      <w:pPr>
        <w:ind w:leftChars="300" w:left="660" w:firstLineChars="100" w:firstLine="220"/>
      </w:pPr>
      <w:r w:rsidRPr="00EE6584">
        <w:rPr>
          <w:rFonts w:hint="eastAsia"/>
        </w:rPr>
        <w:t>調査報告書は、ＰＤＦ形式以外にも、機械判読可能な形式のファイルも納入すること。調査で得られた元データについては、機械判読可能な形式のファイルで納入することとし、特に図表・グラフに係るデータ（以下「ＥＸＣＥＬ等データ」という。）については、ＥＸＣＥＬ形式等により納入すること。</w:t>
      </w:r>
    </w:p>
    <w:p w14:paraId="2C29165A" w14:textId="77777777" w:rsidR="00D46F78" w:rsidRPr="00EE6584" w:rsidRDefault="00D46F78" w:rsidP="00D46F78">
      <w:pPr>
        <w:ind w:leftChars="300" w:left="660" w:firstLineChars="100" w:firstLine="220"/>
      </w:pPr>
      <w:r w:rsidRPr="00EE6584">
        <w:rPr>
          <w:rFonts w:hint="eastAsia"/>
        </w:rPr>
        <w:t>なお、様式１及び様式２はＥＸＣＥＬ形式とする。</w:t>
      </w:r>
    </w:p>
    <w:p w14:paraId="3F4B4B65" w14:textId="77777777" w:rsidR="00D46F78" w:rsidRPr="00EE6584" w:rsidRDefault="00D46F78" w:rsidP="00D46F78">
      <w:pPr>
        <w:ind w:leftChars="100" w:left="220" w:firstLineChars="100" w:firstLine="220"/>
      </w:pPr>
      <w:r w:rsidRPr="00EE6584">
        <w:rPr>
          <w:rFonts w:hint="eastAsia"/>
        </w:rPr>
        <w:t>・調査報告書電子媒体（ＣＤ－Ｒ） ２式（公表用）</w:t>
      </w:r>
    </w:p>
    <w:p w14:paraId="46982D38" w14:textId="77777777" w:rsidR="00D46F78" w:rsidRPr="00EE6584" w:rsidRDefault="00D46F78" w:rsidP="00D46F78">
      <w:pPr>
        <w:ind w:leftChars="300" w:left="660" w:firstLineChars="100" w:firstLine="220"/>
      </w:pPr>
      <w:r w:rsidRPr="00EE6584">
        <w:rPr>
          <w:rFonts w:hint="eastAsia"/>
        </w:rPr>
        <w:t>調査報告書及び様式２（該当がある場合のみ）を一つのＰＤＦファイル（透明テキスト付）に統合したもの並びに公開可能かつ二次利用可能なＥＸＣＥＬ等デ</w:t>
      </w:r>
      <w:r w:rsidRPr="00EE6584">
        <w:rPr>
          <w:rFonts w:hint="eastAsia"/>
        </w:rPr>
        <w:lastRenderedPageBreak/>
        <w:t>ータを納入すること。</w:t>
      </w:r>
    </w:p>
    <w:p w14:paraId="570B9AC7" w14:textId="77777777" w:rsidR="00D46F78" w:rsidRPr="00EE6584" w:rsidRDefault="00D46F78" w:rsidP="00D46F78">
      <w:pPr>
        <w:ind w:leftChars="300" w:left="660" w:firstLineChars="100" w:firstLine="220"/>
      </w:pPr>
      <w:r w:rsidRPr="00EE6584">
        <w:rPr>
          <w:rFonts w:hint="eastAsia"/>
        </w:rPr>
        <w:t>セキュリティ等の観点から、国と協議の上、非公開とするべき部分については、削除するなどの適切な処置を講ずること。</w:t>
      </w:r>
    </w:p>
    <w:p w14:paraId="733DB189" w14:textId="77777777" w:rsidR="00D46F78" w:rsidRPr="00EE6584" w:rsidRDefault="00D46F78" w:rsidP="00D46F78">
      <w:pPr>
        <w:ind w:leftChars="300" w:left="660" w:firstLineChars="100" w:firstLine="220"/>
      </w:pPr>
      <w:r w:rsidRPr="00EE6584">
        <w:rPr>
          <w:rFonts w:hint="eastAsia"/>
        </w:rPr>
        <w:t>調査報告書は、オープンデータ（二次利用可能な状態）として公開されることを前提とし、国以外の第三者の知的財産権が関与する内容を報告書に盛り込む場合は、①事前に当該権利保有者の了承を得、②報告書内に出典を明記し、③当該権利保有者に二次利用の了承を得ること。二次利用の了承を得ることが困難な場合等は、下記の様式２に当該箇所を記述し、提出すること。</w:t>
      </w:r>
    </w:p>
    <w:p w14:paraId="20D0CE88" w14:textId="77777777" w:rsidR="00D46F78" w:rsidRPr="00EE6584" w:rsidRDefault="00D46F78" w:rsidP="00D46F78">
      <w:pPr>
        <w:ind w:leftChars="300" w:left="660" w:firstLineChars="100" w:firstLine="220"/>
      </w:pPr>
      <w:r w:rsidRPr="00EE6584">
        <w:rPr>
          <w:rFonts w:hint="eastAsia"/>
        </w:rPr>
        <w:t>公開可能かつ二次利用可能なＥＸＣＥＬ等データが複数ファイルにわたる場合、１つのフォルダに格納した上で納入すること。各データのファイル名については、調査報告書の図表名と整合をとること。ＥＸＣＥＬ等データは、オープンデータとして公開されることを前提とし、国以外の第三者の知的財産権が関与する内容を含まないものとすること。</w:t>
      </w:r>
    </w:p>
    <w:p w14:paraId="058FF154" w14:textId="77777777" w:rsidR="00D46F78" w:rsidRPr="00EE6584" w:rsidRDefault="00D46F78" w:rsidP="00D46F78"/>
    <w:p w14:paraId="7E29E6A6" w14:textId="77777777" w:rsidR="00D46F78" w:rsidRPr="00EE6584" w:rsidRDefault="00D46F78" w:rsidP="00D46F78">
      <w:pPr>
        <w:ind w:leftChars="165" w:left="583" w:hangingChars="100" w:hanging="220"/>
      </w:pPr>
      <w:r w:rsidRPr="00EE6584">
        <w:rPr>
          <w:rFonts w:hint="eastAsia"/>
        </w:rPr>
        <w:t>※調査報告書電子媒体の具体的な作成方法の確認及び様式１・様式２のダウンロードは、下記ＵＲＬから行うこと。</w:t>
      </w:r>
    </w:p>
    <w:p w14:paraId="288264EB" w14:textId="77777777" w:rsidR="00D46F78" w:rsidRPr="00EE6584" w:rsidRDefault="0011479C" w:rsidP="00D46F78">
      <w:pPr>
        <w:ind w:firstLineChars="300" w:firstLine="660"/>
      </w:pPr>
      <w:hyperlink r:id="rId7" w:history="1">
        <w:r w:rsidR="00D46F78" w:rsidRPr="00EE6584">
          <w:rPr>
            <w:rStyle w:val="a9"/>
          </w:rPr>
          <w:t>https://www.meti.go.jp/meti_lib/jyutaku/CD-sakuseihouhou.pdf</w:t>
        </w:r>
      </w:hyperlink>
    </w:p>
    <w:p w14:paraId="2D665387" w14:textId="77777777" w:rsidR="00D46F78" w:rsidRPr="00EE6584" w:rsidRDefault="00D46F78" w:rsidP="00D46F78">
      <w:pPr>
        <w:ind w:firstLineChars="300" w:firstLine="660"/>
      </w:pPr>
    </w:p>
    <w:p w14:paraId="499F38CF" w14:textId="77777777" w:rsidR="00D46F78" w:rsidRPr="00EE6584" w:rsidRDefault="00D46F78" w:rsidP="00D46F78">
      <w:r w:rsidRPr="00EE6584">
        <w:rPr>
          <w:rFonts w:hint="eastAsia"/>
        </w:rPr>
        <w:t>６．納入場所</w:t>
      </w:r>
    </w:p>
    <w:p w14:paraId="7C534413" w14:textId="77777777" w:rsidR="00D46F78" w:rsidRPr="00EE6584" w:rsidRDefault="00D46F78" w:rsidP="00D46F78">
      <w:pPr>
        <w:ind w:firstLineChars="200" w:firstLine="440"/>
      </w:pPr>
      <w:r w:rsidRPr="00EE6584">
        <w:rPr>
          <w:rFonts w:hint="eastAsia"/>
        </w:rPr>
        <w:t>経済産業省産業保安グループ高圧ガス保安室</w:t>
      </w:r>
    </w:p>
    <w:p w14:paraId="258D84F0" w14:textId="0E647B06" w:rsidR="00D46F78" w:rsidRDefault="00D46F78" w:rsidP="00185AED">
      <w:pPr>
        <w:pStyle w:val="a3"/>
        <w:spacing w:before="90" w:line="321" w:lineRule="auto"/>
        <w:ind w:right="215"/>
        <w:jc w:val="both"/>
        <w:rPr>
          <w:spacing w:val="-7"/>
        </w:rPr>
      </w:pPr>
    </w:p>
    <w:p w14:paraId="340D2BE1" w14:textId="77777777" w:rsidR="00185AED" w:rsidRPr="00692095" w:rsidRDefault="00185AED" w:rsidP="00185AED">
      <w:pPr>
        <w:widowControl/>
        <w:rPr>
          <w:rFonts w:asciiTheme="minorEastAsia" w:hAnsiTheme="minorEastAsia"/>
          <w:szCs w:val="21"/>
        </w:rPr>
      </w:pPr>
      <w:r w:rsidRPr="00692095">
        <w:rPr>
          <w:rFonts w:asciiTheme="minorEastAsia" w:hAnsiTheme="minorEastAsia" w:hint="eastAsia"/>
          <w:szCs w:val="21"/>
        </w:rPr>
        <w:t>７．その他</w:t>
      </w:r>
    </w:p>
    <w:p w14:paraId="78591527" w14:textId="77777777" w:rsidR="00185AED" w:rsidRPr="00411F97" w:rsidRDefault="00185AED" w:rsidP="00185AED">
      <w:pPr>
        <w:widowControl/>
        <w:rPr>
          <w:rFonts w:asciiTheme="minorEastAsia" w:hAnsiTheme="minorEastAsia"/>
          <w:szCs w:val="21"/>
        </w:rPr>
      </w:pPr>
      <w:r>
        <w:rPr>
          <w:rFonts w:asciiTheme="minorEastAsia" w:hAnsiTheme="minorEastAsia" w:hint="eastAsia"/>
          <w:szCs w:val="21"/>
        </w:rPr>
        <w:t>（</w:t>
      </w:r>
      <w:r w:rsidRPr="00411F97">
        <w:rPr>
          <w:rFonts w:asciiTheme="minorEastAsia" w:hAnsiTheme="minorEastAsia" w:hint="eastAsia"/>
          <w:szCs w:val="21"/>
        </w:rPr>
        <w:t>１</w:t>
      </w:r>
      <w:r>
        <w:rPr>
          <w:rFonts w:asciiTheme="minorEastAsia" w:hAnsiTheme="minorEastAsia" w:hint="eastAsia"/>
          <w:szCs w:val="21"/>
        </w:rPr>
        <w:t>）</w:t>
      </w:r>
      <w:r w:rsidRPr="00411F97">
        <w:rPr>
          <w:rFonts w:asciiTheme="minorEastAsia" w:hAnsiTheme="minorEastAsia" w:hint="eastAsia"/>
          <w:szCs w:val="21"/>
        </w:rPr>
        <w:t>情報管理体制</w:t>
      </w:r>
    </w:p>
    <w:p w14:paraId="0C8D5EC6" w14:textId="77777777" w:rsidR="00185AED" w:rsidRPr="00411F97" w:rsidRDefault="00185AED" w:rsidP="00185AED">
      <w:pPr>
        <w:widowControl/>
        <w:ind w:leftChars="135" w:left="407" w:hangingChars="50" w:hanging="110"/>
        <w:rPr>
          <w:rFonts w:asciiTheme="minorEastAsia" w:hAnsiTheme="minorEastAsia"/>
          <w:szCs w:val="21"/>
        </w:rPr>
      </w:pPr>
      <w:r w:rsidRPr="00411F97">
        <w:rPr>
          <w:rFonts w:asciiTheme="minorEastAsia" w:hAnsiTheme="minorEastAsia" w:hint="eastAsia"/>
          <w:szCs w:val="21"/>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１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26799119" w14:textId="77777777" w:rsidR="00185AED" w:rsidRPr="00411F97" w:rsidRDefault="00185AED" w:rsidP="00185AED">
      <w:pPr>
        <w:widowControl/>
        <w:ind w:firstLineChars="200" w:firstLine="440"/>
        <w:rPr>
          <w:rFonts w:asciiTheme="minorEastAsia" w:hAnsiTheme="minorEastAsia"/>
          <w:szCs w:val="21"/>
        </w:rPr>
      </w:pPr>
      <w:r w:rsidRPr="00411F97">
        <w:rPr>
          <w:rFonts w:asciiTheme="minorEastAsia" w:hAnsiTheme="minorEastAsia" w:hint="eastAsia"/>
          <w:szCs w:val="21"/>
        </w:rPr>
        <w:t>（確保すべき履行体制）</w:t>
      </w:r>
    </w:p>
    <w:p w14:paraId="20C02448" w14:textId="77777777" w:rsidR="00185AED" w:rsidRPr="00411F97" w:rsidRDefault="00185AED" w:rsidP="00185AED">
      <w:pPr>
        <w:widowControl/>
        <w:ind w:leftChars="250" w:left="550" w:firstLineChars="100" w:firstLine="220"/>
        <w:rPr>
          <w:rFonts w:asciiTheme="minorEastAsia" w:hAnsiTheme="minorEastAsia"/>
          <w:szCs w:val="21"/>
        </w:rPr>
      </w:pPr>
      <w:r w:rsidRPr="00411F97">
        <w:rPr>
          <w:rFonts w:asciiTheme="minorEastAsia" w:hAnsiTheme="minorEastAsia" w:hint="eastAsia"/>
          <w:szCs w:val="21"/>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063C9A7A" w14:textId="77777777" w:rsidR="00185AED" w:rsidRPr="00411F97" w:rsidRDefault="00185AED" w:rsidP="00185AED">
      <w:pPr>
        <w:widowControl/>
        <w:ind w:leftChars="135" w:left="517" w:hangingChars="100" w:hanging="220"/>
        <w:rPr>
          <w:rFonts w:asciiTheme="minorEastAsia" w:hAnsiTheme="minorEastAsia"/>
          <w:szCs w:val="21"/>
        </w:rPr>
      </w:pPr>
      <w:r w:rsidRPr="00411F97">
        <w:rPr>
          <w:rFonts w:asciiTheme="minorEastAsia" w:hAnsiTheme="minorEastAsia" w:hint="eastAsia"/>
          <w:szCs w:val="21"/>
        </w:rPr>
        <w:t>②本事業で知り得た一切の情報について、情報取扱者以外の者に開示又は漏えいしてはならないものとする。ただし、担当課室の承認を得た場合は、この限りではない。</w:t>
      </w:r>
    </w:p>
    <w:p w14:paraId="5DFEF643" w14:textId="77777777" w:rsidR="00185AED" w:rsidRPr="00411F97" w:rsidRDefault="00185AED" w:rsidP="00185AED">
      <w:pPr>
        <w:widowControl/>
        <w:ind w:leftChars="135" w:left="517" w:hangingChars="100" w:hanging="220"/>
        <w:rPr>
          <w:rFonts w:asciiTheme="minorEastAsia" w:hAnsiTheme="minorEastAsia"/>
          <w:szCs w:val="21"/>
        </w:rPr>
      </w:pPr>
      <w:r w:rsidRPr="00411F97">
        <w:rPr>
          <w:rFonts w:asciiTheme="minorEastAsia" w:hAnsiTheme="minorEastAsia" w:hint="eastAsia"/>
          <w:szCs w:val="21"/>
        </w:rPr>
        <w:t>③①の情報セキュリティを確保するための体制を定めた書面又は情報取扱者名簿に変更がある場合は、予め担当課室へ届出を行い、同意を得なければならない。</w:t>
      </w:r>
    </w:p>
    <w:p w14:paraId="193A4E2C" w14:textId="77777777" w:rsidR="00185AED" w:rsidRDefault="00185AED" w:rsidP="00185AED">
      <w:pPr>
        <w:widowControl/>
        <w:rPr>
          <w:rFonts w:asciiTheme="minorEastAsia" w:hAnsiTheme="minorEastAsia"/>
          <w:szCs w:val="21"/>
        </w:rPr>
      </w:pPr>
    </w:p>
    <w:p w14:paraId="6CD59BB0" w14:textId="77777777" w:rsidR="00185AED" w:rsidRPr="005D0353" w:rsidRDefault="00185AED" w:rsidP="00185AED">
      <w:pPr>
        <w:widowControl/>
        <w:rPr>
          <w:rFonts w:asciiTheme="minorEastAsia" w:hAnsiTheme="minorEastAsia"/>
          <w:szCs w:val="21"/>
        </w:rPr>
      </w:pPr>
      <w:r w:rsidRPr="005D0353">
        <w:rPr>
          <w:rFonts w:asciiTheme="minorEastAsia" w:hAnsiTheme="minorEastAsia" w:hint="eastAsia"/>
          <w:szCs w:val="21"/>
        </w:rPr>
        <w:t>（２）業務従事者の経歴</w:t>
      </w:r>
    </w:p>
    <w:p w14:paraId="59C2A77F" w14:textId="77777777" w:rsidR="00185AED" w:rsidRPr="00411F97" w:rsidRDefault="00185AED" w:rsidP="00185AED">
      <w:pPr>
        <w:widowControl/>
        <w:ind w:leftChars="100" w:left="220" w:firstLineChars="100" w:firstLine="220"/>
        <w:rPr>
          <w:rFonts w:asciiTheme="minorEastAsia" w:hAnsiTheme="minorEastAsia"/>
          <w:szCs w:val="21"/>
        </w:rPr>
      </w:pPr>
      <w:r w:rsidRPr="005D0353">
        <w:rPr>
          <w:rFonts w:asciiTheme="minorEastAsia" w:hAnsiTheme="minorEastAsia" w:hint="eastAsia"/>
          <w:szCs w:val="21"/>
        </w:rPr>
        <w:t>業務従事者の経歴（氏名、所属、役職、学歴、職歴、業務経験、研修実績その他の経歴、専門的知識その他の知見、母語及び外国語能力、国籍等がわかる資料）を提出すること。</w:t>
      </w:r>
    </w:p>
    <w:p w14:paraId="1BA09705" w14:textId="77777777" w:rsidR="00185AED" w:rsidRDefault="00185AED" w:rsidP="00185AED">
      <w:pPr>
        <w:widowControl/>
        <w:rPr>
          <w:rFonts w:asciiTheme="minorEastAsia" w:hAnsiTheme="minorEastAsia"/>
          <w:szCs w:val="21"/>
        </w:rPr>
      </w:pPr>
    </w:p>
    <w:p w14:paraId="7C545C78" w14:textId="77777777" w:rsidR="00185AED" w:rsidRDefault="00185AED">
      <w:pPr>
        <w:rPr>
          <w:rFonts w:asciiTheme="minorEastAsia" w:hAnsiTheme="minorEastAsia"/>
          <w:szCs w:val="21"/>
        </w:rPr>
      </w:pPr>
      <w:r>
        <w:rPr>
          <w:rFonts w:asciiTheme="minorEastAsia" w:hAnsiTheme="minorEastAsia"/>
          <w:szCs w:val="21"/>
        </w:rPr>
        <w:br w:type="page"/>
      </w:r>
    </w:p>
    <w:p w14:paraId="7ACE5329" w14:textId="169F678D" w:rsidR="00185AED" w:rsidRPr="00411F97" w:rsidRDefault="00185AED" w:rsidP="00185AED">
      <w:pPr>
        <w:widowControl/>
        <w:rPr>
          <w:rFonts w:asciiTheme="minorEastAsia" w:hAnsiTheme="minorEastAsia"/>
          <w:szCs w:val="21"/>
        </w:rPr>
      </w:pPr>
      <w:r>
        <w:rPr>
          <w:rFonts w:asciiTheme="minorEastAsia" w:hAnsiTheme="minorEastAsia" w:hint="eastAsia"/>
          <w:szCs w:val="21"/>
        </w:rPr>
        <w:lastRenderedPageBreak/>
        <w:t>（３）</w:t>
      </w:r>
      <w:r w:rsidRPr="00411F97">
        <w:rPr>
          <w:rFonts w:asciiTheme="minorEastAsia" w:hAnsiTheme="minorEastAsia" w:hint="eastAsia"/>
          <w:szCs w:val="21"/>
        </w:rPr>
        <w:t>履行完了後の情報の取扱い</w:t>
      </w:r>
    </w:p>
    <w:p w14:paraId="58593C83" w14:textId="77777777" w:rsidR="00185AED" w:rsidRDefault="00185AED" w:rsidP="00185AED">
      <w:pPr>
        <w:widowControl/>
        <w:ind w:leftChars="68" w:left="297" w:hangingChars="67" w:hanging="147"/>
        <w:rPr>
          <w:rFonts w:asciiTheme="minorEastAsia" w:hAnsiTheme="minorEastAsia"/>
          <w:szCs w:val="21"/>
        </w:rPr>
      </w:pPr>
      <w:r w:rsidRPr="00411F97">
        <w:rPr>
          <w:rFonts w:asciiTheme="minorEastAsia" w:hAnsiTheme="minorEastAsia" w:hint="eastAsia"/>
          <w:szCs w:val="21"/>
        </w:rPr>
        <w:t xml:space="preserve">　</w:t>
      </w:r>
      <w:r>
        <w:rPr>
          <w:rFonts w:asciiTheme="minorEastAsia" w:hAnsiTheme="minorEastAsia" w:hint="eastAsia"/>
          <w:szCs w:val="21"/>
        </w:rPr>
        <w:t xml:space="preserve"> </w:t>
      </w:r>
      <w:r w:rsidRPr="00411F97">
        <w:rPr>
          <w:rFonts w:asciiTheme="minorEastAsia" w:hAnsiTheme="minorEastAsia" w:hint="eastAsia"/>
          <w:szCs w:val="21"/>
        </w:rPr>
        <w:t>国から提供した資料又は国が指定した資料の取扱い（返却・削除等）については、担当職員の指示に従うこと。業務日誌を始めとする経理処理に関する資料については適切に保管すること。</w:t>
      </w:r>
    </w:p>
    <w:p w14:paraId="727347BA" w14:textId="77777777" w:rsidR="00185AED" w:rsidRPr="00692095" w:rsidRDefault="00185AED" w:rsidP="00185AED">
      <w:pPr>
        <w:widowControl/>
        <w:rPr>
          <w:rFonts w:asciiTheme="minorEastAsia" w:hAnsiTheme="minorEastAsia"/>
          <w:szCs w:val="21"/>
        </w:rPr>
      </w:pPr>
    </w:p>
    <w:p w14:paraId="4B93981D" w14:textId="77777777" w:rsidR="00185AED" w:rsidRPr="00692095" w:rsidRDefault="00185AED" w:rsidP="00185AED">
      <w:pPr>
        <w:widowControl/>
        <w:rPr>
          <w:rFonts w:asciiTheme="minorEastAsia" w:hAnsiTheme="minorEastAsia"/>
          <w:szCs w:val="21"/>
        </w:rPr>
      </w:pPr>
      <w:r w:rsidRPr="00692095">
        <w:rPr>
          <w:rFonts w:asciiTheme="minorEastAsia" w:hAnsiTheme="minorEastAsia" w:hint="eastAsia"/>
          <w:szCs w:val="21"/>
        </w:rPr>
        <w:t>（</w:t>
      </w:r>
      <w:r>
        <w:rPr>
          <w:rFonts w:asciiTheme="minorEastAsia" w:hAnsiTheme="minorEastAsia" w:hint="eastAsia"/>
          <w:szCs w:val="21"/>
        </w:rPr>
        <w:t>４</w:t>
      </w:r>
      <w:r w:rsidRPr="00692095">
        <w:rPr>
          <w:rFonts w:asciiTheme="minorEastAsia" w:hAnsiTheme="minorEastAsia" w:hint="eastAsia"/>
          <w:szCs w:val="21"/>
        </w:rPr>
        <w:t>）情報セキュリティに関する事項</w:t>
      </w:r>
    </w:p>
    <w:p w14:paraId="783F7FF3" w14:textId="77777777" w:rsidR="00185AED" w:rsidRPr="00692095" w:rsidRDefault="00185AED" w:rsidP="00185AED">
      <w:pPr>
        <w:widowControl/>
        <w:ind w:firstLineChars="200" w:firstLine="440"/>
        <w:rPr>
          <w:rFonts w:asciiTheme="minorEastAsia" w:hAnsiTheme="minorEastAsia"/>
          <w:szCs w:val="21"/>
        </w:rPr>
      </w:pPr>
      <w:r w:rsidRPr="00692095">
        <w:rPr>
          <w:rFonts w:asciiTheme="minorEastAsia" w:hAnsiTheme="minorEastAsia" w:hint="eastAsia"/>
          <w:szCs w:val="21"/>
        </w:rPr>
        <w:t>業務情報を取り扱う場合又は業務情報を取り扱う情報システムやウェブサイトの構築・運用等を行</w:t>
      </w:r>
    </w:p>
    <w:p w14:paraId="371C914D" w14:textId="77777777" w:rsidR="00185AED" w:rsidRDefault="00185AED" w:rsidP="00185AED">
      <w:pPr>
        <w:widowControl/>
        <w:ind w:firstLineChars="100" w:firstLine="220"/>
        <w:rPr>
          <w:rFonts w:asciiTheme="minorEastAsia" w:hAnsiTheme="minorEastAsia"/>
          <w:szCs w:val="21"/>
        </w:rPr>
      </w:pPr>
      <w:r w:rsidRPr="00692095">
        <w:rPr>
          <w:rFonts w:asciiTheme="minorEastAsia" w:hAnsiTheme="minorEastAsia" w:hint="eastAsia"/>
          <w:szCs w:val="21"/>
        </w:rPr>
        <w:t>う場合、別記１「情報セキュリティに関する事項」を遵守し、情報セキュリティ対策を実施する</w:t>
      </w:r>
      <w:r>
        <w:rPr>
          <w:rFonts w:asciiTheme="minorEastAsia" w:hAnsiTheme="minorEastAsia" w:hint="eastAsia"/>
          <w:szCs w:val="21"/>
        </w:rPr>
        <w:t>こ</w:t>
      </w:r>
    </w:p>
    <w:p w14:paraId="5DFF12E8" w14:textId="77777777" w:rsidR="00185AED" w:rsidRDefault="00185AED" w:rsidP="00185AED">
      <w:pPr>
        <w:widowControl/>
        <w:ind w:firstLineChars="100" w:firstLine="220"/>
        <w:rPr>
          <w:rFonts w:asciiTheme="minorEastAsia" w:hAnsiTheme="minorEastAsia"/>
          <w:szCs w:val="21"/>
        </w:rPr>
      </w:pPr>
      <w:r>
        <w:rPr>
          <w:rFonts w:asciiTheme="minorEastAsia" w:hAnsiTheme="minorEastAsia" w:hint="eastAsia"/>
          <w:szCs w:val="21"/>
        </w:rPr>
        <w:t>と。</w:t>
      </w:r>
    </w:p>
    <w:p w14:paraId="1D85499E" w14:textId="77777777" w:rsidR="00185AED" w:rsidRPr="00692095" w:rsidRDefault="00185AED" w:rsidP="00185AED">
      <w:pPr>
        <w:widowControl/>
        <w:ind w:firstLineChars="100" w:firstLine="220"/>
        <w:rPr>
          <w:rFonts w:asciiTheme="minorEastAsia" w:hAnsiTheme="minorEastAsia"/>
          <w:szCs w:val="21"/>
        </w:rPr>
      </w:pPr>
    </w:p>
    <w:p w14:paraId="1D65E521" w14:textId="77777777" w:rsidR="00185AED" w:rsidRPr="00692095" w:rsidRDefault="00185AED" w:rsidP="00185AED">
      <w:pPr>
        <w:widowControl/>
        <w:ind w:left="220" w:hangingChars="100" w:hanging="220"/>
        <w:rPr>
          <w:rFonts w:asciiTheme="minorEastAsia" w:hAnsiTheme="minorEastAsia"/>
          <w:szCs w:val="21"/>
        </w:rPr>
      </w:pPr>
      <w:r w:rsidRPr="00692095">
        <w:rPr>
          <w:rFonts w:asciiTheme="minorEastAsia" w:hAnsiTheme="minorEastAsia" w:hint="eastAsia"/>
          <w:szCs w:val="21"/>
        </w:rPr>
        <w:t>（</w:t>
      </w:r>
      <w:r>
        <w:rPr>
          <w:rFonts w:asciiTheme="minorEastAsia" w:hAnsiTheme="minorEastAsia" w:hint="eastAsia"/>
          <w:szCs w:val="21"/>
        </w:rPr>
        <w:t>５</w:t>
      </w:r>
      <w:r w:rsidRPr="00692095">
        <w:rPr>
          <w:rFonts w:asciiTheme="minorEastAsia" w:hAnsiTheme="minorEastAsia" w:hint="eastAsia"/>
          <w:szCs w:val="21"/>
        </w:rPr>
        <w:t>）会議（検討会、研究会及び委員会を含む。）を運営する場合は、別記２「会議運営について」に基づき、会議運営実績報告書を納入物とともに提出すること。</w:t>
      </w:r>
    </w:p>
    <w:p w14:paraId="3FD045A9" w14:textId="44642B97" w:rsidR="00185AED" w:rsidRDefault="00185AED">
      <w:pPr>
        <w:rPr>
          <w:spacing w:val="-7"/>
          <w:sz w:val="21"/>
          <w:szCs w:val="21"/>
        </w:rPr>
      </w:pPr>
      <w:r>
        <w:rPr>
          <w:spacing w:val="-7"/>
        </w:rPr>
        <w:br w:type="page"/>
      </w:r>
    </w:p>
    <w:p w14:paraId="1C448C6D" w14:textId="2C1279C4" w:rsidR="00185AED" w:rsidRPr="00C47CA7" w:rsidRDefault="00185AED" w:rsidP="00185AED">
      <w:pPr>
        <w:jc w:val="right"/>
        <w:rPr>
          <w:rFonts w:ascii="‚l‚r –¾’©"/>
          <w:szCs w:val="20"/>
        </w:rPr>
      </w:pPr>
      <w:r>
        <w:rPr>
          <w:rFonts w:ascii="‚l‚r –¾’©" w:hint="eastAsia"/>
          <w:szCs w:val="20"/>
        </w:rPr>
        <w:lastRenderedPageBreak/>
        <w:t>別添様式</w:t>
      </w:r>
    </w:p>
    <w:p w14:paraId="0078EC58" w14:textId="77777777" w:rsidR="00185AED" w:rsidRDefault="00185AED" w:rsidP="00185AED">
      <w:pPr>
        <w:jc w:val="center"/>
        <w:rPr>
          <w:rFonts w:ascii="‚l‚r –¾’©"/>
        </w:rPr>
      </w:pPr>
    </w:p>
    <w:p w14:paraId="6BFF60C8" w14:textId="099050D0" w:rsidR="00185AED" w:rsidRPr="00387251" w:rsidRDefault="00185AED" w:rsidP="00185AED">
      <w:pPr>
        <w:jc w:val="center"/>
        <w:rPr>
          <w:rFonts w:ascii="‚l‚r –¾’©"/>
        </w:rPr>
      </w:pPr>
      <w:r w:rsidRPr="00387251">
        <w:rPr>
          <w:rFonts w:ascii="‚l‚r –¾’©" w:hint="eastAsia"/>
        </w:rPr>
        <w:t>情報取扱者名簿</w:t>
      </w:r>
      <w:r>
        <w:rPr>
          <w:rFonts w:ascii="‚l‚r –¾’©" w:hint="eastAsia"/>
        </w:rPr>
        <w:t>及び情報管理体制図</w:t>
      </w:r>
    </w:p>
    <w:p w14:paraId="3F30CA8C" w14:textId="77777777" w:rsidR="00185AED" w:rsidRDefault="00185AED" w:rsidP="00185AED">
      <w:pPr>
        <w:rPr>
          <w:rFonts w:ascii="‚l‚r –¾’©"/>
        </w:rPr>
      </w:pPr>
      <w:r>
        <w:rPr>
          <w:rFonts w:ascii="‚l‚r –¾’©" w:hint="eastAsia"/>
        </w:rPr>
        <w:t>①情報取扱者名簿</w:t>
      </w:r>
    </w:p>
    <w:tbl>
      <w:tblPr>
        <w:tblStyle w:val="af2"/>
        <w:tblW w:w="8789" w:type="dxa"/>
        <w:tblInd w:w="137" w:type="dxa"/>
        <w:tblLook w:val="04A0" w:firstRow="1" w:lastRow="0" w:firstColumn="1" w:lastColumn="0" w:noHBand="0" w:noVBand="1"/>
      </w:tblPr>
      <w:tblGrid>
        <w:gridCol w:w="1530"/>
        <w:gridCol w:w="426"/>
        <w:gridCol w:w="708"/>
        <w:gridCol w:w="1108"/>
        <w:gridCol w:w="1115"/>
        <w:gridCol w:w="1391"/>
        <w:gridCol w:w="840"/>
        <w:gridCol w:w="1671"/>
      </w:tblGrid>
      <w:tr w:rsidR="00185AED" w14:paraId="3DEF1324" w14:textId="77777777" w:rsidTr="00185AED">
        <w:tc>
          <w:tcPr>
            <w:tcW w:w="1956" w:type="dxa"/>
            <w:gridSpan w:val="2"/>
          </w:tcPr>
          <w:p w14:paraId="4DD73A4B" w14:textId="77777777" w:rsidR="00185AED" w:rsidRDefault="00185AED" w:rsidP="002F2BC1">
            <w:pPr>
              <w:rPr>
                <w:rFonts w:ascii="‚l‚r –¾’©"/>
              </w:rPr>
            </w:pPr>
          </w:p>
        </w:tc>
        <w:tc>
          <w:tcPr>
            <w:tcW w:w="708" w:type="dxa"/>
            <w:vAlign w:val="center"/>
          </w:tcPr>
          <w:p w14:paraId="54E43C7E" w14:textId="77777777" w:rsidR="00185AED" w:rsidRDefault="00185AED" w:rsidP="002F2BC1">
            <w:pPr>
              <w:jc w:val="center"/>
              <w:rPr>
                <w:rFonts w:ascii="‚l‚r –¾’©"/>
              </w:rPr>
            </w:pPr>
            <w:r>
              <w:rPr>
                <w:rFonts w:ascii="‚l‚r –¾’©" w:hint="eastAsia"/>
              </w:rPr>
              <w:t>氏名</w:t>
            </w:r>
          </w:p>
        </w:tc>
        <w:tc>
          <w:tcPr>
            <w:tcW w:w="1108" w:type="dxa"/>
            <w:vAlign w:val="center"/>
          </w:tcPr>
          <w:p w14:paraId="52F1812B" w14:textId="77777777" w:rsidR="00185AED" w:rsidRDefault="00185AED" w:rsidP="002F2BC1">
            <w:pPr>
              <w:jc w:val="center"/>
              <w:rPr>
                <w:rFonts w:ascii="‚l‚r –¾’©"/>
              </w:rPr>
            </w:pPr>
            <w:r>
              <w:rPr>
                <w:rFonts w:ascii="‚l‚r –¾’©" w:hint="eastAsia"/>
              </w:rPr>
              <w:t>個人住所</w:t>
            </w:r>
          </w:p>
        </w:tc>
        <w:tc>
          <w:tcPr>
            <w:tcW w:w="1115" w:type="dxa"/>
            <w:vAlign w:val="center"/>
          </w:tcPr>
          <w:p w14:paraId="15F52ED5" w14:textId="77777777" w:rsidR="00185AED" w:rsidRDefault="00185AED" w:rsidP="002F2BC1">
            <w:pPr>
              <w:jc w:val="center"/>
              <w:rPr>
                <w:rFonts w:ascii="‚l‚r –¾’©"/>
              </w:rPr>
            </w:pPr>
            <w:r>
              <w:rPr>
                <w:rFonts w:ascii="‚l‚r –¾’©" w:hint="eastAsia"/>
              </w:rPr>
              <w:t>生年月日</w:t>
            </w:r>
          </w:p>
        </w:tc>
        <w:tc>
          <w:tcPr>
            <w:tcW w:w="1391" w:type="dxa"/>
            <w:vAlign w:val="center"/>
          </w:tcPr>
          <w:p w14:paraId="7A125D8B" w14:textId="77777777" w:rsidR="00185AED" w:rsidRDefault="00185AED" w:rsidP="002F2BC1">
            <w:pPr>
              <w:jc w:val="center"/>
              <w:rPr>
                <w:rFonts w:ascii="‚l‚r –¾’©"/>
              </w:rPr>
            </w:pPr>
            <w:r>
              <w:rPr>
                <w:rFonts w:ascii="‚l‚r –¾’©" w:hint="eastAsia"/>
              </w:rPr>
              <w:t>所属部署</w:t>
            </w:r>
          </w:p>
        </w:tc>
        <w:tc>
          <w:tcPr>
            <w:tcW w:w="840" w:type="dxa"/>
            <w:vAlign w:val="center"/>
          </w:tcPr>
          <w:p w14:paraId="2D9B983B" w14:textId="77777777" w:rsidR="00185AED" w:rsidRDefault="00185AED" w:rsidP="002F2BC1">
            <w:pPr>
              <w:jc w:val="center"/>
              <w:rPr>
                <w:rFonts w:ascii="‚l‚r –¾’©"/>
              </w:rPr>
            </w:pPr>
            <w:r>
              <w:rPr>
                <w:rFonts w:ascii="‚l‚r –¾’©" w:hint="eastAsia"/>
              </w:rPr>
              <w:t>役職</w:t>
            </w:r>
          </w:p>
        </w:tc>
        <w:tc>
          <w:tcPr>
            <w:tcW w:w="1671" w:type="dxa"/>
            <w:vAlign w:val="center"/>
          </w:tcPr>
          <w:p w14:paraId="7A1EC59F" w14:textId="77777777" w:rsidR="00185AED" w:rsidRDefault="00185AED" w:rsidP="002F2BC1">
            <w:pPr>
              <w:jc w:val="center"/>
              <w:rPr>
                <w:rFonts w:ascii="‚l‚r –¾’©"/>
              </w:rPr>
            </w:pPr>
            <w:r>
              <w:rPr>
                <w:rFonts w:ascii="‚l‚r –¾’©" w:hint="eastAsia"/>
              </w:rPr>
              <w:t>パスポート番号</w:t>
            </w:r>
            <w:r w:rsidRPr="007A64D9">
              <w:rPr>
                <w:rFonts w:ascii="‚l‚r –¾’©" w:hint="eastAsia"/>
              </w:rPr>
              <w:t>及び国籍</w:t>
            </w:r>
          </w:p>
          <w:p w14:paraId="452BD74A" w14:textId="61259700" w:rsidR="00185AED" w:rsidRDefault="00185AED" w:rsidP="002F2BC1">
            <w:pPr>
              <w:jc w:val="center"/>
              <w:rPr>
                <w:rFonts w:ascii="‚l‚r –¾’©"/>
              </w:rPr>
            </w:pPr>
            <w:r w:rsidRPr="00401574">
              <w:rPr>
                <w:rFonts w:ascii="‚l‚r –¾’©" w:hint="eastAsia"/>
                <w:sz w:val="18"/>
                <w:szCs w:val="18"/>
              </w:rPr>
              <w:t>（※４）</w:t>
            </w:r>
          </w:p>
        </w:tc>
      </w:tr>
      <w:tr w:rsidR="00185AED" w14:paraId="7DE63BFA" w14:textId="77777777" w:rsidTr="00185AED">
        <w:tc>
          <w:tcPr>
            <w:tcW w:w="1530" w:type="dxa"/>
          </w:tcPr>
          <w:p w14:paraId="17BE1D14" w14:textId="77777777" w:rsidR="00185AED" w:rsidRDefault="00185AED" w:rsidP="002F2BC1">
            <w:pPr>
              <w:rPr>
                <w:rFonts w:ascii="‚l‚r –¾’©"/>
              </w:rPr>
            </w:pPr>
            <w:r>
              <w:rPr>
                <w:rFonts w:ascii="‚l‚r –¾’©" w:hint="eastAsia"/>
              </w:rPr>
              <w:t>情報管理責任者</w:t>
            </w:r>
            <w:r w:rsidRPr="00105406">
              <w:rPr>
                <w:rFonts w:ascii="‚l‚r –¾’©" w:hint="eastAsia"/>
                <w:sz w:val="18"/>
                <w:szCs w:val="18"/>
              </w:rPr>
              <w:t>（※１）</w:t>
            </w:r>
          </w:p>
        </w:tc>
        <w:tc>
          <w:tcPr>
            <w:tcW w:w="426" w:type="dxa"/>
          </w:tcPr>
          <w:p w14:paraId="736E494D" w14:textId="77777777" w:rsidR="00185AED" w:rsidRDefault="00185AED" w:rsidP="002F2BC1">
            <w:pPr>
              <w:rPr>
                <w:rFonts w:ascii="‚l‚r –¾’©"/>
              </w:rPr>
            </w:pPr>
            <w:r>
              <w:rPr>
                <w:rFonts w:ascii="‚l‚r –¾’©" w:hint="eastAsia"/>
              </w:rPr>
              <w:t>Ａ</w:t>
            </w:r>
          </w:p>
        </w:tc>
        <w:tc>
          <w:tcPr>
            <w:tcW w:w="708" w:type="dxa"/>
          </w:tcPr>
          <w:p w14:paraId="68FF0249" w14:textId="77777777" w:rsidR="00185AED" w:rsidRDefault="00185AED" w:rsidP="002F2BC1">
            <w:pPr>
              <w:rPr>
                <w:rFonts w:ascii="‚l‚r –¾’©"/>
              </w:rPr>
            </w:pPr>
          </w:p>
        </w:tc>
        <w:tc>
          <w:tcPr>
            <w:tcW w:w="1108" w:type="dxa"/>
          </w:tcPr>
          <w:p w14:paraId="1A079957" w14:textId="77777777" w:rsidR="00185AED" w:rsidRDefault="00185AED" w:rsidP="002F2BC1">
            <w:pPr>
              <w:rPr>
                <w:rFonts w:ascii="‚l‚r –¾’©"/>
              </w:rPr>
            </w:pPr>
          </w:p>
        </w:tc>
        <w:tc>
          <w:tcPr>
            <w:tcW w:w="1115" w:type="dxa"/>
          </w:tcPr>
          <w:p w14:paraId="30926AE2" w14:textId="77777777" w:rsidR="00185AED" w:rsidRDefault="00185AED" w:rsidP="002F2BC1">
            <w:pPr>
              <w:rPr>
                <w:rFonts w:ascii="‚l‚r –¾’©"/>
              </w:rPr>
            </w:pPr>
          </w:p>
        </w:tc>
        <w:tc>
          <w:tcPr>
            <w:tcW w:w="1391" w:type="dxa"/>
          </w:tcPr>
          <w:p w14:paraId="7C1B367E" w14:textId="77777777" w:rsidR="00185AED" w:rsidRDefault="00185AED" w:rsidP="002F2BC1">
            <w:pPr>
              <w:rPr>
                <w:rFonts w:ascii="‚l‚r –¾’©"/>
              </w:rPr>
            </w:pPr>
          </w:p>
        </w:tc>
        <w:tc>
          <w:tcPr>
            <w:tcW w:w="840" w:type="dxa"/>
          </w:tcPr>
          <w:p w14:paraId="3B066A2C" w14:textId="77777777" w:rsidR="00185AED" w:rsidRDefault="00185AED" w:rsidP="002F2BC1">
            <w:pPr>
              <w:rPr>
                <w:rFonts w:ascii="‚l‚r –¾’©"/>
              </w:rPr>
            </w:pPr>
          </w:p>
        </w:tc>
        <w:tc>
          <w:tcPr>
            <w:tcW w:w="1671" w:type="dxa"/>
          </w:tcPr>
          <w:p w14:paraId="0023F121" w14:textId="77777777" w:rsidR="00185AED" w:rsidRDefault="00185AED" w:rsidP="002F2BC1">
            <w:pPr>
              <w:rPr>
                <w:rFonts w:ascii="‚l‚r –¾’©"/>
              </w:rPr>
            </w:pPr>
          </w:p>
        </w:tc>
      </w:tr>
      <w:tr w:rsidR="00185AED" w14:paraId="405546B0" w14:textId="77777777" w:rsidTr="00185AED">
        <w:tc>
          <w:tcPr>
            <w:tcW w:w="1530" w:type="dxa"/>
            <w:vMerge w:val="restart"/>
          </w:tcPr>
          <w:p w14:paraId="0497E07C" w14:textId="77777777" w:rsidR="00185AED" w:rsidRDefault="00185AED" w:rsidP="002F2BC1">
            <w:pPr>
              <w:rPr>
                <w:rFonts w:ascii="‚l‚r –¾’©"/>
              </w:rPr>
            </w:pPr>
            <w:r>
              <w:rPr>
                <w:rFonts w:ascii="‚l‚r –¾’©" w:hint="eastAsia"/>
              </w:rPr>
              <w:t>情報取扱管理者</w:t>
            </w:r>
            <w:r w:rsidRPr="00105406">
              <w:rPr>
                <w:rFonts w:ascii="‚l‚r –¾’©" w:hint="eastAsia"/>
                <w:sz w:val="18"/>
                <w:szCs w:val="18"/>
              </w:rPr>
              <w:t>（※２）</w:t>
            </w:r>
          </w:p>
        </w:tc>
        <w:tc>
          <w:tcPr>
            <w:tcW w:w="426" w:type="dxa"/>
          </w:tcPr>
          <w:p w14:paraId="518B9DE2" w14:textId="77777777" w:rsidR="00185AED" w:rsidRDefault="00185AED" w:rsidP="002F2BC1">
            <w:pPr>
              <w:rPr>
                <w:rFonts w:ascii="‚l‚r –¾’©"/>
              </w:rPr>
            </w:pPr>
            <w:r>
              <w:rPr>
                <w:rFonts w:ascii="‚l‚r –¾’©" w:hint="eastAsia"/>
              </w:rPr>
              <w:t>Ｂ</w:t>
            </w:r>
          </w:p>
        </w:tc>
        <w:tc>
          <w:tcPr>
            <w:tcW w:w="708" w:type="dxa"/>
          </w:tcPr>
          <w:p w14:paraId="7434C0B7" w14:textId="77777777" w:rsidR="00185AED" w:rsidRDefault="00185AED" w:rsidP="002F2BC1">
            <w:pPr>
              <w:rPr>
                <w:rFonts w:ascii="‚l‚r –¾’©"/>
              </w:rPr>
            </w:pPr>
          </w:p>
        </w:tc>
        <w:tc>
          <w:tcPr>
            <w:tcW w:w="1108" w:type="dxa"/>
          </w:tcPr>
          <w:p w14:paraId="26D20F9D" w14:textId="77777777" w:rsidR="00185AED" w:rsidRDefault="00185AED" w:rsidP="002F2BC1">
            <w:pPr>
              <w:rPr>
                <w:rFonts w:ascii="‚l‚r –¾’©"/>
              </w:rPr>
            </w:pPr>
          </w:p>
        </w:tc>
        <w:tc>
          <w:tcPr>
            <w:tcW w:w="1115" w:type="dxa"/>
          </w:tcPr>
          <w:p w14:paraId="63ADB97F" w14:textId="77777777" w:rsidR="00185AED" w:rsidRDefault="00185AED" w:rsidP="002F2BC1">
            <w:pPr>
              <w:rPr>
                <w:rFonts w:ascii="‚l‚r –¾’©"/>
              </w:rPr>
            </w:pPr>
          </w:p>
        </w:tc>
        <w:tc>
          <w:tcPr>
            <w:tcW w:w="1391" w:type="dxa"/>
          </w:tcPr>
          <w:p w14:paraId="1AB23792" w14:textId="77777777" w:rsidR="00185AED" w:rsidRDefault="00185AED" w:rsidP="002F2BC1">
            <w:pPr>
              <w:rPr>
                <w:rFonts w:ascii="‚l‚r –¾’©"/>
              </w:rPr>
            </w:pPr>
          </w:p>
        </w:tc>
        <w:tc>
          <w:tcPr>
            <w:tcW w:w="840" w:type="dxa"/>
          </w:tcPr>
          <w:p w14:paraId="420AAE3C" w14:textId="77777777" w:rsidR="00185AED" w:rsidRDefault="00185AED" w:rsidP="002F2BC1">
            <w:pPr>
              <w:rPr>
                <w:rFonts w:ascii="‚l‚r –¾’©"/>
              </w:rPr>
            </w:pPr>
          </w:p>
        </w:tc>
        <w:tc>
          <w:tcPr>
            <w:tcW w:w="1671" w:type="dxa"/>
          </w:tcPr>
          <w:p w14:paraId="2ECB179A" w14:textId="77777777" w:rsidR="00185AED" w:rsidRDefault="00185AED" w:rsidP="002F2BC1">
            <w:pPr>
              <w:rPr>
                <w:rFonts w:ascii="‚l‚r –¾’©"/>
              </w:rPr>
            </w:pPr>
          </w:p>
        </w:tc>
      </w:tr>
      <w:tr w:rsidR="00185AED" w14:paraId="4752D982" w14:textId="77777777" w:rsidTr="00185AED">
        <w:tc>
          <w:tcPr>
            <w:tcW w:w="1530" w:type="dxa"/>
            <w:vMerge/>
          </w:tcPr>
          <w:p w14:paraId="22859C51" w14:textId="77777777" w:rsidR="00185AED" w:rsidRDefault="00185AED" w:rsidP="002F2BC1">
            <w:pPr>
              <w:rPr>
                <w:rFonts w:ascii="‚l‚r –¾’©"/>
              </w:rPr>
            </w:pPr>
          </w:p>
        </w:tc>
        <w:tc>
          <w:tcPr>
            <w:tcW w:w="426" w:type="dxa"/>
          </w:tcPr>
          <w:p w14:paraId="7ACA82C0" w14:textId="77777777" w:rsidR="00185AED" w:rsidRDefault="00185AED" w:rsidP="002F2BC1">
            <w:pPr>
              <w:rPr>
                <w:rFonts w:ascii="‚l‚r –¾’©"/>
              </w:rPr>
            </w:pPr>
            <w:r>
              <w:rPr>
                <w:rFonts w:ascii="‚l‚r –¾’©" w:hint="eastAsia"/>
              </w:rPr>
              <w:t>Ｃ</w:t>
            </w:r>
          </w:p>
        </w:tc>
        <w:tc>
          <w:tcPr>
            <w:tcW w:w="708" w:type="dxa"/>
          </w:tcPr>
          <w:p w14:paraId="4606E9D9" w14:textId="77777777" w:rsidR="00185AED" w:rsidRDefault="00185AED" w:rsidP="002F2BC1">
            <w:pPr>
              <w:rPr>
                <w:rFonts w:ascii="‚l‚r –¾’©"/>
              </w:rPr>
            </w:pPr>
          </w:p>
        </w:tc>
        <w:tc>
          <w:tcPr>
            <w:tcW w:w="1108" w:type="dxa"/>
          </w:tcPr>
          <w:p w14:paraId="12460B77" w14:textId="77777777" w:rsidR="00185AED" w:rsidRDefault="00185AED" w:rsidP="002F2BC1">
            <w:pPr>
              <w:rPr>
                <w:rFonts w:ascii="‚l‚r –¾’©"/>
              </w:rPr>
            </w:pPr>
          </w:p>
        </w:tc>
        <w:tc>
          <w:tcPr>
            <w:tcW w:w="1115" w:type="dxa"/>
          </w:tcPr>
          <w:p w14:paraId="2432A1B5" w14:textId="77777777" w:rsidR="00185AED" w:rsidRDefault="00185AED" w:rsidP="002F2BC1">
            <w:pPr>
              <w:rPr>
                <w:rFonts w:ascii="‚l‚r –¾’©"/>
              </w:rPr>
            </w:pPr>
          </w:p>
        </w:tc>
        <w:tc>
          <w:tcPr>
            <w:tcW w:w="1391" w:type="dxa"/>
          </w:tcPr>
          <w:p w14:paraId="45726F8D" w14:textId="77777777" w:rsidR="00185AED" w:rsidRDefault="00185AED" w:rsidP="002F2BC1">
            <w:pPr>
              <w:rPr>
                <w:rFonts w:ascii="‚l‚r –¾’©"/>
              </w:rPr>
            </w:pPr>
          </w:p>
        </w:tc>
        <w:tc>
          <w:tcPr>
            <w:tcW w:w="840" w:type="dxa"/>
          </w:tcPr>
          <w:p w14:paraId="522E430C" w14:textId="77777777" w:rsidR="00185AED" w:rsidRDefault="00185AED" w:rsidP="002F2BC1">
            <w:pPr>
              <w:rPr>
                <w:rFonts w:ascii="‚l‚r –¾’©"/>
              </w:rPr>
            </w:pPr>
          </w:p>
        </w:tc>
        <w:tc>
          <w:tcPr>
            <w:tcW w:w="1671" w:type="dxa"/>
          </w:tcPr>
          <w:p w14:paraId="53CF007F" w14:textId="77777777" w:rsidR="00185AED" w:rsidRDefault="00185AED" w:rsidP="002F2BC1">
            <w:pPr>
              <w:rPr>
                <w:rFonts w:ascii="‚l‚r –¾’©"/>
              </w:rPr>
            </w:pPr>
          </w:p>
        </w:tc>
      </w:tr>
      <w:tr w:rsidR="00185AED" w14:paraId="4F89D8F7" w14:textId="77777777" w:rsidTr="00185AED">
        <w:tc>
          <w:tcPr>
            <w:tcW w:w="1530" w:type="dxa"/>
            <w:vMerge w:val="restart"/>
          </w:tcPr>
          <w:p w14:paraId="506F341B" w14:textId="77777777" w:rsidR="00185AED" w:rsidRDefault="00185AED" w:rsidP="002F2BC1">
            <w:pPr>
              <w:rPr>
                <w:rFonts w:ascii="‚l‚r –¾’©"/>
              </w:rPr>
            </w:pPr>
            <w:r>
              <w:rPr>
                <w:rFonts w:ascii="‚l‚r –¾’©" w:hint="eastAsia"/>
              </w:rPr>
              <w:t>業務従事者</w:t>
            </w:r>
            <w:r w:rsidRPr="00105406">
              <w:rPr>
                <w:rFonts w:ascii="‚l‚r –¾’©" w:hint="eastAsia"/>
                <w:sz w:val="18"/>
                <w:szCs w:val="18"/>
              </w:rPr>
              <w:t>（※３）</w:t>
            </w:r>
          </w:p>
        </w:tc>
        <w:tc>
          <w:tcPr>
            <w:tcW w:w="426" w:type="dxa"/>
          </w:tcPr>
          <w:p w14:paraId="552ECE84" w14:textId="77777777" w:rsidR="00185AED" w:rsidRDefault="00185AED" w:rsidP="002F2BC1">
            <w:pPr>
              <w:rPr>
                <w:rFonts w:ascii="‚l‚r –¾’©"/>
              </w:rPr>
            </w:pPr>
            <w:r>
              <w:rPr>
                <w:rFonts w:ascii="‚l‚r –¾’©" w:hint="eastAsia"/>
              </w:rPr>
              <w:t>Ｄ</w:t>
            </w:r>
          </w:p>
        </w:tc>
        <w:tc>
          <w:tcPr>
            <w:tcW w:w="708" w:type="dxa"/>
          </w:tcPr>
          <w:p w14:paraId="7FB58E91" w14:textId="77777777" w:rsidR="00185AED" w:rsidRDefault="00185AED" w:rsidP="002F2BC1">
            <w:pPr>
              <w:rPr>
                <w:rFonts w:ascii="‚l‚r –¾’©"/>
              </w:rPr>
            </w:pPr>
          </w:p>
        </w:tc>
        <w:tc>
          <w:tcPr>
            <w:tcW w:w="1108" w:type="dxa"/>
          </w:tcPr>
          <w:p w14:paraId="732B511A" w14:textId="77777777" w:rsidR="00185AED" w:rsidRDefault="00185AED" w:rsidP="002F2BC1">
            <w:pPr>
              <w:rPr>
                <w:rFonts w:ascii="‚l‚r –¾’©"/>
              </w:rPr>
            </w:pPr>
          </w:p>
        </w:tc>
        <w:tc>
          <w:tcPr>
            <w:tcW w:w="1115" w:type="dxa"/>
          </w:tcPr>
          <w:p w14:paraId="5FD3392C" w14:textId="77777777" w:rsidR="00185AED" w:rsidRDefault="00185AED" w:rsidP="002F2BC1">
            <w:pPr>
              <w:rPr>
                <w:rFonts w:ascii="‚l‚r –¾’©"/>
              </w:rPr>
            </w:pPr>
          </w:p>
        </w:tc>
        <w:tc>
          <w:tcPr>
            <w:tcW w:w="1391" w:type="dxa"/>
          </w:tcPr>
          <w:p w14:paraId="45452806" w14:textId="77777777" w:rsidR="00185AED" w:rsidRDefault="00185AED" w:rsidP="002F2BC1">
            <w:pPr>
              <w:rPr>
                <w:rFonts w:ascii="‚l‚r –¾’©"/>
              </w:rPr>
            </w:pPr>
          </w:p>
        </w:tc>
        <w:tc>
          <w:tcPr>
            <w:tcW w:w="840" w:type="dxa"/>
          </w:tcPr>
          <w:p w14:paraId="091D3C42" w14:textId="77777777" w:rsidR="00185AED" w:rsidRDefault="00185AED" w:rsidP="002F2BC1">
            <w:pPr>
              <w:rPr>
                <w:rFonts w:ascii="‚l‚r –¾’©"/>
              </w:rPr>
            </w:pPr>
          </w:p>
        </w:tc>
        <w:tc>
          <w:tcPr>
            <w:tcW w:w="1671" w:type="dxa"/>
          </w:tcPr>
          <w:p w14:paraId="419D6DCB" w14:textId="77777777" w:rsidR="00185AED" w:rsidRDefault="00185AED" w:rsidP="002F2BC1">
            <w:pPr>
              <w:rPr>
                <w:rFonts w:ascii="‚l‚r –¾’©"/>
              </w:rPr>
            </w:pPr>
          </w:p>
        </w:tc>
      </w:tr>
      <w:tr w:rsidR="00185AED" w14:paraId="3C4FAC92" w14:textId="77777777" w:rsidTr="00185AED">
        <w:tc>
          <w:tcPr>
            <w:tcW w:w="1530" w:type="dxa"/>
            <w:vMerge/>
          </w:tcPr>
          <w:p w14:paraId="76555BDC" w14:textId="77777777" w:rsidR="00185AED" w:rsidRDefault="00185AED" w:rsidP="002F2BC1">
            <w:pPr>
              <w:rPr>
                <w:rFonts w:ascii="‚l‚r –¾’©"/>
              </w:rPr>
            </w:pPr>
          </w:p>
        </w:tc>
        <w:tc>
          <w:tcPr>
            <w:tcW w:w="426" w:type="dxa"/>
          </w:tcPr>
          <w:p w14:paraId="43B208D9" w14:textId="77777777" w:rsidR="00185AED" w:rsidRDefault="00185AED" w:rsidP="002F2BC1">
            <w:pPr>
              <w:rPr>
                <w:rFonts w:ascii="‚l‚r –¾’©"/>
              </w:rPr>
            </w:pPr>
            <w:r>
              <w:rPr>
                <w:rFonts w:ascii="‚l‚r –¾’©" w:hint="eastAsia"/>
              </w:rPr>
              <w:t>Ｅ</w:t>
            </w:r>
          </w:p>
        </w:tc>
        <w:tc>
          <w:tcPr>
            <w:tcW w:w="708" w:type="dxa"/>
          </w:tcPr>
          <w:p w14:paraId="200A4579" w14:textId="77777777" w:rsidR="00185AED" w:rsidRDefault="00185AED" w:rsidP="002F2BC1">
            <w:pPr>
              <w:rPr>
                <w:rFonts w:ascii="‚l‚r –¾’©"/>
              </w:rPr>
            </w:pPr>
          </w:p>
        </w:tc>
        <w:tc>
          <w:tcPr>
            <w:tcW w:w="1108" w:type="dxa"/>
          </w:tcPr>
          <w:p w14:paraId="4518083A" w14:textId="77777777" w:rsidR="00185AED" w:rsidRDefault="00185AED" w:rsidP="002F2BC1">
            <w:pPr>
              <w:rPr>
                <w:rFonts w:ascii="‚l‚r –¾’©"/>
              </w:rPr>
            </w:pPr>
          </w:p>
        </w:tc>
        <w:tc>
          <w:tcPr>
            <w:tcW w:w="1115" w:type="dxa"/>
          </w:tcPr>
          <w:p w14:paraId="460067AC" w14:textId="77777777" w:rsidR="00185AED" w:rsidRDefault="00185AED" w:rsidP="002F2BC1">
            <w:pPr>
              <w:rPr>
                <w:rFonts w:ascii="‚l‚r –¾’©"/>
              </w:rPr>
            </w:pPr>
          </w:p>
        </w:tc>
        <w:tc>
          <w:tcPr>
            <w:tcW w:w="1391" w:type="dxa"/>
          </w:tcPr>
          <w:p w14:paraId="1895F9B8" w14:textId="77777777" w:rsidR="00185AED" w:rsidRDefault="00185AED" w:rsidP="002F2BC1">
            <w:pPr>
              <w:rPr>
                <w:rFonts w:ascii="‚l‚r –¾’©"/>
              </w:rPr>
            </w:pPr>
          </w:p>
        </w:tc>
        <w:tc>
          <w:tcPr>
            <w:tcW w:w="840" w:type="dxa"/>
          </w:tcPr>
          <w:p w14:paraId="4C99BF37" w14:textId="77777777" w:rsidR="00185AED" w:rsidRDefault="00185AED" w:rsidP="002F2BC1">
            <w:pPr>
              <w:rPr>
                <w:rFonts w:ascii="‚l‚r –¾’©"/>
              </w:rPr>
            </w:pPr>
          </w:p>
        </w:tc>
        <w:tc>
          <w:tcPr>
            <w:tcW w:w="1671" w:type="dxa"/>
          </w:tcPr>
          <w:p w14:paraId="414983BC" w14:textId="77777777" w:rsidR="00185AED" w:rsidRDefault="00185AED" w:rsidP="002F2BC1">
            <w:pPr>
              <w:rPr>
                <w:rFonts w:ascii="‚l‚r –¾’©"/>
              </w:rPr>
            </w:pPr>
          </w:p>
        </w:tc>
      </w:tr>
      <w:tr w:rsidR="00185AED" w14:paraId="26EA60C7" w14:textId="77777777" w:rsidTr="00185AED">
        <w:tc>
          <w:tcPr>
            <w:tcW w:w="1530" w:type="dxa"/>
          </w:tcPr>
          <w:p w14:paraId="579C3EBF" w14:textId="77777777" w:rsidR="00185AED" w:rsidRDefault="00185AED" w:rsidP="002F2BC1">
            <w:pPr>
              <w:rPr>
                <w:rFonts w:ascii="‚l‚r –¾’©"/>
              </w:rPr>
            </w:pPr>
            <w:r>
              <w:rPr>
                <w:rFonts w:ascii="‚l‚r –¾’©" w:hint="eastAsia"/>
              </w:rPr>
              <w:t>再委託先</w:t>
            </w:r>
          </w:p>
        </w:tc>
        <w:tc>
          <w:tcPr>
            <w:tcW w:w="426" w:type="dxa"/>
          </w:tcPr>
          <w:p w14:paraId="201FF9D5" w14:textId="77777777" w:rsidR="00185AED" w:rsidRDefault="00185AED" w:rsidP="002F2BC1">
            <w:pPr>
              <w:rPr>
                <w:rFonts w:ascii="‚l‚r –¾’©"/>
              </w:rPr>
            </w:pPr>
            <w:r>
              <w:rPr>
                <w:rFonts w:ascii="‚l‚r –¾’©" w:hint="eastAsia"/>
              </w:rPr>
              <w:t>Ｆ</w:t>
            </w:r>
          </w:p>
        </w:tc>
        <w:tc>
          <w:tcPr>
            <w:tcW w:w="708" w:type="dxa"/>
          </w:tcPr>
          <w:p w14:paraId="05C02F0F" w14:textId="77777777" w:rsidR="00185AED" w:rsidRDefault="00185AED" w:rsidP="002F2BC1">
            <w:pPr>
              <w:rPr>
                <w:rFonts w:ascii="‚l‚r –¾’©"/>
              </w:rPr>
            </w:pPr>
          </w:p>
        </w:tc>
        <w:tc>
          <w:tcPr>
            <w:tcW w:w="1108" w:type="dxa"/>
          </w:tcPr>
          <w:p w14:paraId="38D9FB49" w14:textId="77777777" w:rsidR="00185AED" w:rsidRDefault="00185AED" w:rsidP="002F2BC1">
            <w:pPr>
              <w:rPr>
                <w:rFonts w:ascii="‚l‚r –¾’©"/>
              </w:rPr>
            </w:pPr>
          </w:p>
        </w:tc>
        <w:tc>
          <w:tcPr>
            <w:tcW w:w="1115" w:type="dxa"/>
          </w:tcPr>
          <w:p w14:paraId="1D89F923" w14:textId="77777777" w:rsidR="00185AED" w:rsidRDefault="00185AED" w:rsidP="002F2BC1">
            <w:pPr>
              <w:rPr>
                <w:rFonts w:ascii="‚l‚r –¾’©"/>
              </w:rPr>
            </w:pPr>
          </w:p>
        </w:tc>
        <w:tc>
          <w:tcPr>
            <w:tcW w:w="1391" w:type="dxa"/>
          </w:tcPr>
          <w:p w14:paraId="5127707B" w14:textId="77777777" w:rsidR="00185AED" w:rsidRDefault="00185AED" w:rsidP="002F2BC1">
            <w:pPr>
              <w:rPr>
                <w:rFonts w:ascii="‚l‚r –¾’©"/>
              </w:rPr>
            </w:pPr>
          </w:p>
        </w:tc>
        <w:tc>
          <w:tcPr>
            <w:tcW w:w="840" w:type="dxa"/>
          </w:tcPr>
          <w:p w14:paraId="7113046F" w14:textId="77777777" w:rsidR="00185AED" w:rsidRDefault="00185AED" w:rsidP="002F2BC1">
            <w:pPr>
              <w:rPr>
                <w:rFonts w:ascii="‚l‚r –¾’©"/>
              </w:rPr>
            </w:pPr>
          </w:p>
        </w:tc>
        <w:tc>
          <w:tcPr>
            <w:tcW w:w="1671" w:type="dxa"/>
          </w:tcPr>
          <w:p w14:paraId="019E09CB" w14:textId="77777777" w:rsidR="00185AED" w:rsidRDefault="00185AED" w:rsidP="002F2BC1">
            <w:pPr>
              <w:rPr>
                <w:rFonts w:ascii="‚l‚r –¾’©"/>
              </w:rPr>
            </w:pPr>
          </w:p>
        </w:tc>
      </w:tr>
    </w:tbl>
    <w:p w14:paraId="5B7191C2" w14:textId="77777777" w:rsidR="00185AED" w:rsidRDefault="00185AED" w:rsidP="00185AED">
      <w:pPr>
        <w:rPr>
          <w:rFonts w:ascii="‚l‚r –¾’©"/>
          <w:sz w:val="18"/>
          <w:szCs w:val="18"/>
        </w:rPr>
      </w:pPr>
    </w:p>
    <w:p w14:paraId="08370BB6" w14:textId="77777777" w:rsidR="00185AED" w:rsidRDefault="00185AED" w:rsidP="00185AED">
      <w:pPr>
        <w:rPr>
          <w:rFonts w:ascii="‚l‚r –¾’©"/>
          <w:sz w:val="18"/>
          <w:szCs w:val="18"/>
        </w:rPr>
      </w:pPr>
    </w:p>
    <w:p w14:paraId="088F7655" w14:textId="2EF1AAED" w:rsidR="00185AED" w:rsidRPr="00630475" w:rsidRDefault="00185AED" w:rsidP="00185AED">
      <w:pPr>
        <w:rPr>
          <w:rFonts w:ascii="‚l‚r –¾’©"/>
          <w:sz w:val="18"/>
          <w:szCs w:val="18"/>
        </w:rPr>
      </w:pPr>
      <w:r w:rsidRPr="00630475">
        <w:rPr>
          <w:rFonts w:ascii="‚l‚r –¾’©" w:hint="eastAsia"/>
          <w:sz w:val="18"/>
          <w:szCs w:val="18"/>
        </w:rPr>
        <w:t>（※１）受託事業者としての情報取扱の全ての責任を有する者。必ず明記すること。</w:t>
      </w:r>
    </w:p>
    <w:p w14:paraId="02BB572A" w14:textId="77777777" w:rsidR="00185AED" w:rsidRPr="00630475" w:rsidRDefault="00185AED" w:rsidP="00185AED">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80B8B88" w14:textId="77777777" w:rsidR="00185AED" w:rsidRPr="00630475" w:rsidRDefault="00185AED" w:rsidP="00185AED">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1DF4DB7B" w14:textId="77777777" w:rsidR="00185AED" w:rsidRDefault="00185AED" w:rsidP="00185AED">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5594C22B" w14:textId="77777777" w:rsidR="00185AED" w:rsidRPr="00630475" w:rsidRDefault="00185AED" w:rsidP="00185AED">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5D1B9AB" w14:textId="77777777" w:rsidR="00185AED" w:rsidRDefault="00185AED" w:rsidP="00185AED">
      <w:pPr>
        <w:rPr>
          <w:rFonts w:ascii="‚l‚r –¾’©"/>
        </w:rPr>
      </w:pPr>
    </w:p>
    <w:p w14:paraId="46E9C636" w14:textId="3A0FA8F6" w:rsidR="00185AED" w:rsidRPr="00387251" w:rsidRDefault="00185AED" w:rsidP="00185AED">
      <w:pPr>
        <w:rPr>
          <w:rFonts w:ascii="‚l‚r –¾’©"/>
        </w:rPr>
      </w:pPr>
      <w:r>
        <w:rPr>
          <w:rFonts w:ascii="‚l‚r –¾’©" w:hint="eastAsia"/>
        </w:rPr>
        <w:t>②情報管理体制図</w:t>
      </w:r>
    </w:p>
    <w:p w14:paraId="1165D040" w14:textId="77777777" w:rsidR="00185AED" w:rsidRDefault="00185AED" w:rsidP="00185AED">
      <w:pPr>
        <w:rPr>
          <w:rFonts w:ascii="‚l‚r –¾’©"/>
        </w:rPr>
      </w:pPr>
      <w:r>
        <w:rPr>
          <w:rFonts w:ascii="‚l‚r –¾’©" w:hint="eastAsia"/>
          <w:noProof/>
        </w:rPr>
        <mc:AlternateContent>
          <mc:Choice Requires="wps">
            <w:drawing>
              <wp:anchor distT="0" distB="0" distL="114300" distR="114300" simplePos="0" relativeHeight="251661312" behindDoc="0" locked="0" layoutInCell="1" allowOverlap="1" wp14:anchorId="56E632C1" wp14:editId="583605C1">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431081" w14:textId="77777777" w:rsidR="00185AED" w:rsidRPr="00D4044B" w:rsidRDefault="00185AED" w:rsidP="00185AED">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632C1" id="正方形/長方形 10" o:spid="_x0000_s1026" style="position:absolute;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" fillcolor="white [3212]" strokecolor="#243f60 [1604]" strokeweight="2pt">
                <v:textbox>
                  <w:txbxContent>
                    <w:p w14:paraId="2C431081" w14:textId="77777777" w:rsidR="00185AED" w:rsidRPr="00D4044B" w:rsidRDefault="00185AED" w:rsidP="00185AED">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09F2D76F" w14:textId="77777777" w:rsidR="00185AED" w:rsidRDefault="00185AED" w:rsidP="00185AED">
      <w:pPr>
        <w:rPr>
          <w:rFonts w:ascii="‚l‚r –¾’©"/>
        </w:rPr>
      </w:pPr>
      <w:r>
        <w:rPr>
          <w:rFonts w:ascii="‚l‚r –¾’©" w:hint="eastAsia"/>
          <w:noProof/>
        </w:rPr>
        <mc:AlternateContent>
          <mc:Choice Requires="wps">
            <w:drawing>
              <wp:anchor distT="0" distB="0" distL="114300" distR="114300" simplePos="0" relativeHeight="251659264" behindDoc="0" locked="0" layoutInCell="1" allowOverlap="1" wp14:anchorId="2B87AFAE" wp14:editId="0F6B75A3">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DCE30E" w14:textId="77777777" w:rsidR="00185AED" w:rsidRPr="00D4044B" w:rsidRDefault="00185AED" w:rsidP="00185A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7AFAE" id="正方形/長方形 11" o:spid="_x0000_s1027" style="position:absolute;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" filled="f" strokecolor="#243f60 [1604]" strokeweight="2pt">
                <v:textbox>
                  <w:txbxContent>
                    <w:p w14:paraId="23DCE30E" w14:textId="77777777" w:rsidR="00185AED" w:rsidRPr="00D4044B" w:rsidRDefault="00185AED" w:rsidP="00185AED"/>
                  </w:txbxContent>
                </v:textbox>
              </v:rect>
            </w:pict>
          </mc:Fallback>
        </mc:AlternateContent>
      </w:r>
      <w:r>
        <w:rPr>
          <w:rFonts w:ascii="‚l‚r –¾’©" w:hint="eastAsia"/>
          <w:noProof/>
        </w:rPr>
        <w:drawing>
          <wp:anchor distT="0" distB="0" distL="114300" distR="114300" simplePos="0" relativeHeight="251660288" behindDoc="0" locked="0" layoutInCell="1" allowOverlap="1" wp14:anchorId="288CB65F" wp14:editId="393D3148">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43F68EF" w14:textId="77777777" w:rsidR="00185AED" w:rsidRDefault="00185AED" w:rsidP="00185AED">
      <w:pPr>
        <w:rPr>
          <w:rFonts w:ascii="‚l‚r –¾’©"/>
        </w:rPr>
      </w:pPr>
    </w:p>
    <w:p w14:paraId="4FA967B9" w14:textId="77777777" w:rsidR="00185AED" w:rsidRDefault="00185AED" w:rsidP="00185AED">
      <w:pPr>
        <w:rPr>
          <w:rFonts w:ascii="‚l‚r –¾’©"/>
        </w:rPr>
      </w:pPr>
    </w:p>
    <w:p w14:paraId="30FD0850" w14:textId="77777777" w:rsidR="00185AED" w:rsidRDefault="00185AED" w:rsidP="00185AED">
      <w:pPr>
        <w:rPr>
          <w:rFonts w:ascii="‚l‚r –¾’©"/>
        </w:rPr>
      </w:pPr>
    </w:p>
    <w:p w14:paraId="7634B250" w14:textId="77777777" w:rsidR="00185AED" w:rsidRDefault="00185AED" w:rsidP="00185AED">
      <w:pPr>
        <w:rPr>
          <w:rFonts w:ascii="‚l‚r –¾’©"/>
        </w:rPr>
      </w:pPr>
    </w:p>
    <w:p w14:paraId="5EA98B51" w14:textId="77777777" w:rsidR="00185AED" w:rsidRDefault="00185AED" w:rsidP="00185AED">
      <w:pPr>
        <w:rPr>
          <w:rFonts w:ascii="‚l‚r –¾’©"/>
        </w:rPr>
      </w:pPr>
    </w:p>
    <w:p w14:paraId="29527DC4" w14:textId="77777777" w:rsidR="00185AED" w:rsidRDefault="00185AED" w:rsidP="00185AED">
      <w:pPr>
        <w:rPr>
          <w:rFonts w:ascii="‚l‚r –¾’©"/>
        </w:rPr>
      </w:pPr>
    </w:p>
    <w:p w14:paraId="5CAF8BC9" w14:textId="77777777" w:rsidR="00185AED" w:rsidRDefault="00185AED" w:rsidP="00185AED">
      <w:pPr>
        <w:rPr>
          <w:rFonts w:ascii="‚l‚r –¾’©"/>
        </w:rPr>
      </w:pPr>
    </w:p>
    <w:p w14:paraId="55929814" w14:textId="77777777" w:rsidR="00185AED" w:rsidRDefault="00185AED" w:rsidP="00185AED">
      <w:pPr>
        <w:rPr>
          <w:rFonts w:ascii="‚l‚r –¾’©"/>
        </w:rPr>
      </w:pPr>
    </w:p>
    <w:p w14:paraId="73E10CFB" w14:textId="77777777" w:rsidR="00185AED" w:rsidRDefault="00185AED" w:rsidP="00185AED">
      <w:pPr>
        <w:rPr>
          <w:rFonts w:ascii="‚l‚r –¾’©"/>
        </w:rPr>
      </w:pPr>
    </w:p>
    <w:p w14:paraId="1BBBF199" w14:textId="77777777" w:rsidR="00185AED" w:rsidRDefault="00185AED" w:rsidP="00185AED">
      <w:pPr>
        <w:rPr>
          <w:rFonts w:ascii="‚l‚r –¾’©"/>
        </w:rPr>
      </w:pPr>
    </w:p>
    <w:p w14:paraId="14302A2A" w14:textId="77777777" w:rsidR="00185AED" w:rsidRDefault="00185AED" w:rsidP="00185AED">
      <w:pPr>
        <w:rPr>
          <w:rFonts w:ascii="‚l‚r –¾’©"/>
        </w:rPr>
      </w:pPr>
    </w:p>
    <w:p w14:paraId="29834B47" w14:textId="77777777" w:rsidR="00185AED" w:rsidRDefault="00185AED" w:rsidP="00185AED">
      <w:pPr>
        <w:rPr>
          <w:rFonts w:ascii="‚l‚r –¾’©"/>
        </w:rPr>
      </w:pPr>
    </w:p>
    <w:p w14:paraId="67326CBE" w14:textId="77777777" w:rsidR="00185AED" w:rsidRDefault="00185AED" w:rsidP="00185AED">
      <w:pPr>
        <w:rPr>
          <w:rFonts w:ascii="‚l‚r –¾’©"/>
        </w:rPr>
      </w:pPr>
    </w:p>
    <w:p w14:paraId="71F70BB3" w14:textId="77777777" w:rsidR="00185AED" w:rsidRDefault="00185AED" w:rsidP="00185AED">
      <w:pPr>
        <w:rPr>
          <w:rFonts w:ascii="‚l‚r –¾’©"/>
        </w:rPr>
      </w:pPr>
    </w:p>
    <w:p w14:paraId="76014713" w14:textId="77777777" w:rsidR="00185AED" w:rsidRDefault="00185AED" w:rsidP="00185AED">
      <w:pPr>
        <w:rPr>
          <w:rFonts w:ascii="‚l‚r –¾’©"/>
        </w:rPr>
      </w:pPr>
    </w:p>
    <w:p w14:paraId="16CE4DD9" w14:textId="2D88D933" w:rsidR="00185AED" w:rsidRPr="00D03637" w:rsidRDefault="00185AED" w:rsidP="00185AED">
      <w:pPr>
        <w:rPr>
          <w:rFonts w:ascii="‚l‚r –¾’©"/>
        </w:rPr>
      </w:pPr>
      <w:r>
        <w:rPr>
          <w:rFonts w:ascii="‚l‚r –¾’©" w:hint="eastAsia"/>
        </w:rPr>
        <w:t>【情報管理体制</w:t>
      </w:r>
      <w:r w:rsidRPr="00D03637">
        <w:rPr>
          <w:rFonts w:ascii="‚l‚r –¾’©" w:hint="eastAsia"/>
        </w:rPr>
        <w:t>図に記載すべき事項】</w:t>
      </w:r>
    </w:p>
    <w:p w14:paraId="038D4757" w14:textId="77777777" w:rsidR="00185AED" w:rsidRDefault="00185AED" w:rsidP="00185AED">
      <w:pPr>
        <w:rPr>
          <w:szCs w:val="21"/>
        </w:rPr>
      </w:pPr>
      <w:r w:rsidRPr="002747D9">
        <w:rPr>
          <w:rFonts w:hint="eastAsia"/>
          <w:szCs w:val="21"/>
        </w:rPr>
        <w:t>・本</w:t>
      </w:r>
      <w:r>
        <w:rPr>
          <w:rFonts w:hint="eastAsia"/>
          <w:szCs w:val="21"/>
        </w:rPr>
        <w:t>事業</w:t>
      </w:r>
      <w:r w:rsidRPr="002747D9">
        <w:rPr>
          <w:rFonts w:hint="eastAsia"/>
          <w:szCs w:val="21"/>
        </w:rPr>
        <w:t>の遂行に</w:t>
      </w:r>
      <w:r>
        <w:rPr>
          <w:rFonts w:hint="eastAsia"/>
          <w:szCs w:val="21"/>
        </w:rPr>
        <w:t>あたって保護すべき情報を取り扱う全ての者。（再委託先も含む。）</w:t>
      </w:r>
    </w:p>
    <w:p w14:paraId="5DF68F59" w14:textId="77777777" w:rsidR="00185AED" w:rsidRDefault="00185AED" w:rsidP="00185AED">
      <w:pPr>
        <w:rPr>
          <w:rFonts w:ascii="‚l‚r –¾’©"/>
        </w:rPr>
      </w:pPr>
      <w:r>
        <w:rPr>
          <w:rFonts w:ascii="‚l‚r –¾’©" w:hint="eastAsia"/>
        </w:rPr>
        <w:t>・本事業の遂行のため最低限必要な範囲で情報取扱者を設定し記載すること。</w:t>
      </w:r>
    </w:p>
    <w:p w14:paraId="28642D3B" w14:textId="0DBFE908" w:rsidR="00185AED" w:rsidRPr="00C47CA7" w:rsidRDefault="00185AED" w:rsidP="00185AED">
      <w:pPr>
        <w:rPr>
          <w:rFonts w:ascii="‚l‚r –¾’©"/>
        </w:rPr>
      </w:pPr>
    </w:p>
    <w:p w14:paraId="26280062" w14:textId="77777777" w:rsidR="00185AED" w:rsidRDefault="00185AED" w:rsidP="00185AED">
      <w:pPr>
        <w:widowControl/>
        <w:rPr>
          <w:rFonts w:asciiTheme="minorEastAsia" w:hAnsiTheme="minorEastAsia"/>
          <w:szCs w:val="21"/>
        </w:rPr>
      </w:pPr>
      <w:r>
        <w:rPr>
          <w:rFonts w:asciiTheme="minorEastAsia" w:hAnsiTheme="minorEastAsia"/>
          <w:szCs w:val="21"/>
        </w:rPr>
        <w:br w:type="page"/>
      </w:r>
    </w:p>
    <w:p w14:paraId="67A3822C" w14:textId="77777777" w:rsidR="00185AED" w:rsidRPr="008E4093" w:rsidRDefault="00185AED" w:rsidP="00185AED">
      <w:pPr>
        <w:widowControl/>
        <w:jc w:val="right"/>
        <w:rPr>
          <w:rFonts w:asciiTheme="minorEastAsia" w:hAnsiTheme="minorEastAsia"/>
          <w:szCs w:val="21"/>
        </w:rPr>
      </w:pPr>
      <w:r w:rsidRPr="008E4093">
        <w:rPr>
          <w:rFonts w:asciiTheme="minorEastAsia" w:hAnsiTheme="minorEastAsia" w:hint="eastAsia"/>
          <w:szCs w:val="21"/>
        </w:rPr>
        <w:lastRenderedPageBreak/>
        <w:t>別記１</w:t>
      </w:r>
    </w:p>
    <w:p w14:paraId="06C5B245" w14:textId="77777777" w:rsidR="00185AED" w:rsidRPr="008E4093" w:rsidRDefault="00185AED" w:rsidP="00185AED">
      <w:pPr>
        <w:widowControl/>
        <w:rPr>
          <w:rFonts w:asciiTheme="minorEastAsia" w:hAnsiTheme="minorEastAsia"/>
          <w:szCs w:val="21"/>
        </w:rPr>
      </w:pPr>
    </w:p>
    <w:p w14:paraId="6954C433" w14:textId="77777777" w:rsidR="00185AED" w:rsidRPr="008E4093" w:rsidRDefault="00185AED" w:rsidP="00185AED">
      <w:pPr>
        <w:widowControl/>
        <w:jc w:val="center"/>
        <w:rPr>
          <w:rFonts w:asciiTheme="minorEastAsia" w:hAnsiTheme="minorEastAsia"/>
          <w:szCs w:val="21"/>
        </w:rPr>
      </w:pPr>
      <w:r w:rsidRPr="008E4093">
        <w:rPr>
          <w:rFonts w:asciiTheme="minorEastAsia" w:hAnsiTheme="minorEastAsia" w:hint="eastAsia"/>
          <w:szCs w:val="21"/>
        </w:rPr>
        <w:t>情報セキュリティに関する事項</w:t>
      </w:r>
    </w:p>
    <w:p w14:paraId="73F7CF23" w14:textId="77777777" w:rsidR="00185AED" w:rsidRPr="008E4093" w:rsidRDefault="00185AED" w:rsidP="00185AED">
      <w:pPr>
        <w:widowControl/>
        <w:rPr>
          <w:rFonts w:asciiTheme="minorEastAsia" w:hAnsiTheme="minorEastAsia"/>
          <w:szCs w:val="21"/>
        </w:rPr>
      </w:pPr>
    </w:p>
    <w:p w14:paraId="04D2602A" w14:textId="77777777" w:rsidR="00185AED" w:rsidRPr="008E4093" w:rsidRDefault="00185AED" w:rsidP="00185AED">
      <w:pPr>
        <w:widowControl/>
        <w:rPr>
          <w:rFonts w:asciiTheme="minorEastAsia" w:hAnsiTheme="minorEastAsia"/>
          <w:szCs w:val="21"/>
        </w:rPr>
      </w:pPr>
      <w:r w:rsidRPr="008E4093">
        <w:rPr>
          <w:rFonts w:asciiTheme="minorEastAsia" w:hAnsiTheme="minorEastAsia" w:hint="eastAsia"/>
          <w:szCs w:val="21"/>
        </w:rPr>
        <w:t>以下の事項について遵守すること。</w:t>
      </w:r>
    </w:p>
    <w:p w14:paraId="15BFD4D9" w14:textId="77777777" w:rsidR="00185AED" w:rsidRPr="008E4093" w:rsidRDefault="00185AED" w:rsidP="00185AED">
      <w:pPr>
        <w:widowControl/>
        <w:rPr>
          <w:rFonts w:asciiTheme="minorEastAsia" w:hAnsiTheme="minorEastAsia"/>
          <w:szCs w:val="21"/>
        </w:rPr>
      </w:pPr>
    </w:p>
    <w:p w14:paraId="7B553509"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　受託者は、契約締結後速やかに、情報セキュリティを確保するための体制を定めたものを含み、以下2)～18)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担当職員へ案を提出し、同意を得ること。</w:t>
      </w:r>
    </w:p>
    <w:p w14:paraId="0EE0A0EB" w14:textId="77777777" w:rsidR="00185AED" w:rsidRPr="008E4093" w:rsidRDefault="00185AED" w:rsidP="00185AED">
      <w:pPr>
        <w:widowControl/>
        <w:ind w:leftChars="100" w:left="220" w:firstLineChars="100" w:firstLine="220"/>
        <w:rPr>
          <w:rFonts w:asciiTheme="minorEastAsia" w:hAnsiTheme="minorEastAsia"/>
          <w:szCs w:val="21"/>
        </w:rPr>
      </w:pPr>
      <w:r w:rsidRPr="008E4093">
        <w:rPr>
          <w:rFonts w:asciiTheme="minorEastAsia" w:hAnsiTheme="minorEastAsia" w:hint="eastAsia"/>
          <w:szCs w:val="21"/>
        </w:rPr>
        <w:t>なお、報告の内容について、担当職員と受託者が協議し不十分であると認めた場合、受託者は、速やかに担当職員と協議し対策を講ずること。</w:t>
      </w:r>
    </w:p>
    <w:p w14:paraId="5A8A1A95" w14:textId="77777777" w:rsidR="00185AED" w:rsidRPr="008E4093" w:rsidRDefault="00185AED" w:rsidP="00185AED">
      <w:pPr>
        <w:widowControl/>
        <w:rPr>
          <w:rFonts w:asciiTheme="minorEastAsia" w:hAnsiTheme="minorEastAsia"/>
          <w:szCs w:val="21"/>
        </w:rPr>
      </w:pPr>
    </w:p>
    <w:p w14:paraId="7F2A9D58"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2)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20E3234B" w14:textId="77777777" w:rsidR="00185AED" w:rsidRPr="008E4093" w:rsidRDefault="00185AED" w:rsidP="00185AED">
      <w:pPr>
        <w:widowControl/>
        <w:rPr>
          <w:rFonts w:asciiTheme="minorEastAsia" w:hAnsiTheme="minorEastAsia"/>
          <w:szCs w:val="21"/>
        </w:rPr>
      </w:pPr>
    </w:p>
    <w:p w14:paraId="44CDC47F"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3)　受託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24F80438" w14:textId="77777777" w:rsidR="00185AED" w:rsidRPr="008E4093" w:rsidRDefault="00185AED" w:rsidP="00185AED">
      <w:pPr>
        <w:widowControl/>
        <w:rPr>
          <w:rFonts w:asciiTheme="minorEastAsia" w:hAnsiTheme="minorEastAsia"/>
          <w:szCs w:val="21"/>
        </w:rPr>
      </w:pPr>
    </w:p>
    <w:p w14:paraId="59C6A824"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4)　受託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352D5814" w14:textId="77777777" w:rsidR="00185AED" w:rsidRPr="008E4093" w:rsidRDefault="00185AED" w:rsidP="00185AED">
      <w:pPr>
        <w:widowControl/>
        <w:rPr>
          <w:rFonts w:asciiTheme="minorEastAsia" w:hAnsiTheme="minorEastAsia"/>
          <w:szCs w:val="21"/>
        </w:rPr>
      </w:pPr>
    </w:p>
    <w:p w14:paraId="2798B96E"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5)　受託者は、本業務を終了又は契約解除する場合には、受託者において本業務遂行中に得た本業務に関する情報（紙媒体及び電子媒体であってこれらの複製を含む。）を速やかに担当職員に返却又は廃棄若しくは消去すること。その際、担当職員の確認を必ず受けること。</w:t>
      </w:r>
    </w:p>
    <w:p w14:paraId="290E7359" w14:textId="77777777" w:rsidR="00185AED" w:rsidRPr="008E4093" w:rsidRDefault="00185AED" w:rsidP="00185AED">
      <w:pPr>
        <w:widowControl/>
        <w:rPr>
          <w:rFonts w:asciiTheme="minorEastAsia" w:hAnsiTheme="minorEastAsia"/>
          <w:szCs w:val="21"/>
        </w:rPr>
      </w:pPr>
    </w:p>
    <w:p w14:paraId="2A6BF4A0"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6)　受託者は、契約期間中及び契約終了後においても、本業務に関して知り得た当省の業務上の内容について、他に漏らし又は他の目的に利用してはならない。</w:t>
      </w:r>
    </w:p>
    <w:p w14:paraId="0A94690F" w14:textId="77777777" w:rsidR="00185AED" w:rsidRPr="008E4093" w:rsidRDefault="00185AED" w:rsidP="00185AED">
      <w:pPr>
        <w:widowControl/>
        <w:ind w:leftChars="100" w:left="220" w:firstLineChars="100" w:firstLine="220"/>
        <w:rPr>
          <w:rFonts w:asciiTheme="minorEastAsia" w:hAnsiTheme="minorEastAsia"/>
          <w:szCs w:val="21"/>
        </w:rPr>
      </w:pPr>
      <w:r w:rsidRPr="008E4093">
        <w:rPr>
          <w:rFonts w:asciiTheme="minorEastAsia" w:hAnsiTheme="minorEastAsia" w:hint="eastAsia"/>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7A8F0A23" w14:textId="77777777" w:rsidR="00185AED" w:rsidRPr="008E4093" w:rsidRDefault="00185AED" w:rsidP="00185AED">
      <w:pPr>
        <w:widowControl/>
        <w:rPr>
          <w:rFonts w:asciiTheme="minorEastAsia" w:hAnsiTheme="minorEastAsia"/>
          <w:szCs w:val="21"/>
        </w:rPr>
      </w:pPr>
    </w:p>
    <w:p w14:paraId="5C84C890"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7)　受託者は、本業務の遂行において、情報セキュリティが侵害され又はそのおそれがある場合の対処方法について担当職員に提示すること。また、情報セキュリティが侵</w:t>
      </w:r>
      <w:r w:rsidRPr="008E4093">
        <w:rPr>
          <w:rFonts w:asciiTheme="minorEastAsia" w:hAnsiTheme="minorEastAsia" w:hint="eastAsia"/>
          <w:szCs w:val="21"/>
        </w:rPr>
        <w:lastRenderedPageBreak/>
        <w:t>害され又はそのおそれがあることを認知した場合には、速やかに担当職員に報告を行い、原因究明及びその対処等について担当職員と協議の上、その指示に従うこと。</w:t>
      </w:r>
    </w:p>
    <w:p w14:paraId="6D0F3339" w14:textId="77777777" w:rsidR="00185AED" w:rsidRPr="008E4093" w:rsidRDefault="00185AED" w:rsidP="00185AED">
      <w:pPr>
        <w:widowControl/>
        <w:rPr>
          <w:rFonts w:asciiTheme="minorEastAsia" w:hAnsiTheme="minorEastAsia"/>
          <w:szCs w:val="21"/>
        </w:rPr>
      </w:pPr>
    </w:p>
    <w:p w14:paraId="7B2CF5A8"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8)　受託者は、「経済産業省情報セキュリティ管理規程（平成18･03･22シ第1号）」、「経済産業省情報セキュリティ対策基準（平成18･03･24シ第1号）」及び「政府機関等のサイバーセキュリティ対策のための統一基準群（令和３年度版）」(以下「規程等」と総称する。)を遵守すること。また、契約締結時に規程等が改正されている場合は、改正後の規程等を遵守すること。</w:t>
      </w:r>
    </w:p>
    <w:p w14:paraId="06D93A3A" w14:textId="77777777" w:rsidR="00185AED" w:rsidRPr="008E4093" w:rsidRDefault="00185AED" w:rsidP="00185AED">
      <w:pPr>
        <w:widowControl/>
        <w:rPr>
          <w:rFonts w:asciiTheme="minorEastAsia" w:hAnsiTheme="minorEastAsia"/>
          <w:szCs w:val="21"/>
        </w:rPr>
      </w:pPr>
    </w:p>
    <w:p w14:paraId="569B70DA"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9)　受託者は、当省又は内閣官房内閣サイバーセキュリティセンターが必要に応じて実施する情報セキュリティ監査、マネジメント監査又はペネトレーションテストを受け入れるとともに、指摘事項への対応を行うこと。</w:t>
      </w:r>
    </w:p>
    <w:p w14:paraId="2445345D" w14:textId="77777777" w:rsidR="00185AED" w:rsidRPr="008E4093" w:rsidRDefault="00185AED" w:rsidP="00185AED">
      <w:pPr>
        <w:widowControl/>
        <w:rPr>
          <w:rFonts w:asciiTheme="minorEastAsia" w:hAnsiTheme="minorEastAsia"/>
          <w:szCs w:val="21"/>
        </w:rPr>
      </w:pPr>
    </w:p>
    <w:p w14:paraId="0DF68D1C"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10)　受託者は、本業務に従事する者を限定すること。また、受託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46901CED" w14:textId="77777777" w:rsidR="00185AED" w:rsidRPr="008E4093" w:rsidRDefault="00185AED" w:rsidP="00185AED">
      <w:pPr>
        <w:widowControl/>
        <w:rPr>
          <w:rFonts w:asciiTheme="minorEastAsia" w:hAnsiTheme="minorEastAsia"/>
          <w:szCs w:val="21"/>
        </w:rPr>
      </w:pPr>
    </w:p>
    <w:p w14:paraId="21B27AF4"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11)　受託者は、本業務を再委託（業務の一部を第三者に委託することをいい、外注及び請負を含む。以下同じ。）する場合は、再委託されることにより生ずる脅威に対して情報セキュリティが十分に確保されるよう、上記1)から10)まで及び12)から18)までの措置の実施を契約等により再委託先に担保させること。また、1)の確認書類には再委託先に係るものも含むこと。</w:t>
      </w:r>
    </w:p>
    <w:p w14:paraId="5723A7B9" w14:textId="77777777" w:rsidR="00185AED" w:rsidRPr="008E4093" w:rsidRDefault="00185AED" w:rsidP="00185AED">
      <w:pPr>
        <w:widowControl/>
        <w:rPr>
          <w:rFonts w:asciiTheme="minorEastAsia" w:hAnsiTheme="minorEastAsia"/>
          <w:szCs w:val="21"/>
        </w:rPr>
      </w:pPr>
    </w:p>
    <w:p w14:paraId="0DE6502F"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12)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579EC4BC" w14:textId="77777777" w:rsidR="00185AED" w:rsidRPr="008E4093" w:rsidRDefault="00185AED" w:rsidP="00185AED">
      <w:pPr>
        <w:widowControl/>
        <w:rPr>
          <w:rFonts w:asciiTheme="minorEastAsia" w:hAnsiTheme="minorEastAsia"/>
          <w:szCs w:val="21"/>
        </w:rPr>
      </w:pPr>
    </w:p>
    <w:p w14:paraId="00EE39D7"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13)　受託者は、ウェブサイトを構築又は運用する場合には、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4E2DA2E7" w14:textId="77777777" w:rsidR="00185AED" w:rsidRPr="008E4093" w:rsidRDefault="00185AED" w:rsidP="00185AED">
      <w:pPr>
        <w:widowControl/>
        <w:ind w:leftChars="100" w:left="220" w:firstLineChars="100" w:firstLine="220"/>
        <w:rPr>
          <w:rFonts w:asciiTheme="minorEastAsia" w:hAnsiTheme="minorEastAsia"/>
          <w:szCs w:val="21"/>
        </w:rPr>
      </w:pPr>
      <w:r w:rsidRPr="008E4093">
        <w:rPr>
          <w:rFonts w:asciiTheme="minorEastAsia" w:hAnsiTheme="minorEastAsia" w:hint="eastAsia"/>
          <w:szCs w:val="21"/>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47CF61CB" w14:textId="77777777" w:rsidR="00185AED" w:rsidRPr="008E4093" w:rsidRDefault="00185AED" w:rsidP="00185AED">
      <w:pPr>
        <w:widowControl/>
        <w:rPr>
          <w:rFonts w:asciiTheme="minorEastAsia" w:hAnsiTheme="minorEastAsia"/>
          <w:szCs w:val="21"/>
        </w:rPr>
      </w:pPr>
    </w:p>
    <w:p w14:paraId="79E780EF"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14)　受託者は、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w:t>
      </w:r>
      <w:r w:rsidRPr="008E4093">
        <w:rPr>
          <w:rFonts w:asciiTheme="minorEastAsia" w:hAnsiTheme="minorEastAsia" w:hint="eastAsia"/>
          <w:szCs w:val="21"/>
        </w:rPr>
        <w:lastRenderedPageBreak/>
        <w:t>況を確認し、その結果を記入したチェックリストを担当職員に提出すること。なお、チェックリストの結果に基づき、担当職員から指示があった場合は、それに従うこと。</w:t>
      </w:r>
    </w:p>
    <w:p w14:paraId="414A4902" w14:textId="77777777" w:rsidR="00185AED" w:rsidRPr="008E4093" w:rsidRDefault="00185AED" w:rsidP="00185AED">
      <w:pPr>
        <w:widowControl/>
        <w:rPr>
          <w:rFonts w:asciiTheme="minorEastAsia" w:hAnsiTheme="minorEastAsia"/>
          <w:szCs w:val="21"/>
        </w:rPr>
      </w:pPr>
    </w:p>
    <w:p w14:paraId="59DFB90D"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15)　受託者は、ウェブサイト又は電子メール送受信機能を含むシステムを構築又は運用する場合には、政府機関のドメインであることが保証されるドメイン名「.go.jp」を使用すること。</w:t>
      </w:r>
    </w:p>
    <w:p w14:paraId="76CB1411" w14:textId="77777777" w:rsidR="00185AED" w:rsidRPr="008E4093" w:rsidRDefault="00185AED" w:rsidP="00185AED">
      <w:pPr>
        <w:widowControl/>
        <w:rPr>
          <w:rFonts w:asciiTheme="minorEastAsia" w:hAnsiTheme="minorEastAsia"/>
          <w:szCs w:val="21"/>
        </w:rPr>
      </w:pPr>
    </w:p>
    <w:p w14:paraId="67CDC30A"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16)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5BC04201" w14:textId="77777777" w:rsidR="00185AED" w:rsidRPr="008E4093"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79B1055D" w14:textId="77777777" w:rsidR="00185AED"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t>②情報システムや機器等に意図しない変更が行われる等の不正が見つかったときに、追跡調査や立入検査等、当省と連携して原因を調査し、排除するための手順及び体制を整備していること。それらが妥当であることを証明するため書類を提出すること。</w:t>
      </w:r>
    </w:p>
    <w:p w14:paraId="1727BB4C" w14:textId="77777777" w:rsidR="00185AED" w:rsidRPr="008E4093" w:rsidRDefault="00185AED" w:rsidP="00185AED">
      <w:pPr>
        <w:widowControl/>
        <w:ind w:leftChars="100" w:left="440" w:hangingChars="100" w:hanging="220"/>
        <w:rPr>
          <w:rFonts w:asciiTheme="minorEastAsia" w:hAnsiTheme="minorEastAsia"/>
          <w:szCs w:val="21"/>
        </w:rPr>
      </w:pPr>
      <w:r>
        <w:rPr>
          <w:rFonts w:asciiTheme="minorEastAsia" w:hAnsiTheme="minorEastAsia" w:hint="eastAsia"/>
          <w:szCs w:val="21"/>
        </w:rPr>
        <w:t>③</w:t>
      </w:r>
      <w:r w:rsidRPr="008E4093">
        <w:rPr>
          <w:rFonts w:asciiTheme="minorEastAsia" w:hAnsiTheme="minorEastAsia" w:hint="eastAsia"/>
          <w:szCs w:val="21"/>
        </w:rPr>
        <w:t xml:space="preserve">不正プログラム対策ソフトウェア等の導入に当たり、既知及び未知の不正プログラムの検知及びその実行の防止の機能を有するソフトウェアを導入すること。 </w:t>
      </w:r>
    </w:p>
    <w:p w14:paraId="6A49057C" w14:textId="77777777" w:rsidR="00185AED" w:rsidRPr="008E4093" w:rsidRDefault="00185AED" w:rsidP="00185AED">
      <w:pPr>
        <w:pStyle w:val="a4"/>
        <w:widowControl/>
        <w:numPr>
          <w:ilvl w:val="0"/>
          <w:numId w:val="3"/>
        </w:numPr>
        <w:autoSpaceDE/>
        <w:autoSpaceDN/>
        <w:ind w:leftChars="100" w:left="440" w:hangingChars="100" w:hanging="220"/>
        <w:rPr>
          <w:rFonts w:asciiTheme="minorEastAsia" w:hAnsiTheme="minorEastAsia"/>
          <w:szCs w:val="21"/>
        </w:rPr>
      </w:pPr>
      <w:r w:rsidRPr="008E4093">
        <w:rPr>
          <w:rFonts w:asciiTheme="minorEastAsia" w:hAnsiTheme="minorEastAsia" w:hint="eastAsia"/>
          <w:szCs w:val="21"/>
        </w:rPr>
        <w:t>情報セキュリティ対策による情報システムの変更内容について、担当職員に速やかに報告すること。また、情報システムが構築段階から運用保守段階へ移行する際等、他の事業者へ引継がれる項目に、情報セキュリティ対策に必要な内容を含めること。</w:t>
      </w:r>
    </w:p>
    <w:p w14:paraId="0E644CB4" w14:textId="77777777" w:rsidR="00185AED" w:rsidRDefault="00185AED" w:rsidP="00185AED">
      <w:pPr>
        <w:pStyle w:val="a4"/>
        <w:widowControl/>
        <w:numPr>
          <w:ilvl w:val="0"/>
          <w:numId w:val="3"/>
        </w:numPr>
        <w:autoSpaceDE/>
        <w:autoSpaceDN/>
        <w:ind w:leftChars="100" w:left="440" w:hangingChars="100" w:hanging="220"/>
        <w:rPr>
          <w:rFonts w:asciiTheme="minorEastAsia" w:hAnsiTheme="minorEastAsia"/>
          <w:szCs w:val="21"/>
        </w:rPr>
      </w:pPr>
      <w:r w:rsidRPr="008E4093">
        <w:rPr>
          <w:rFonts w:asciiTheme="minorEastAsia" w:hAnsiTheme="minorEastAsia" w:hint="eastAsia"/>
          <w:szCs w:val="21"/>
        </w:rPr>
        <w:t>サポート期限が切れた又は本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38DF4306" w14:textId="77777777" w:rsidR="00185AED" w:rsidRPr="008E4093" w:rsidRDefault="00185AED" w:rsidP="00185AED">
      <w:pPr>
        <w:pStyle w:val="a4"/>
        <w:widowControl/>
        <w:numPr>
          <w:ilvl w:val="0"/>
          <w:numId w:val="3"/>
        </w:numPr>
        <w:autoSpaceDE/>
        <w:autoSpaceDN/>
        <w:ind w:leftChars="100" w:left="440" w:hangingChars="100" w:hanging="220"/>
        <w:rPr>
          <w:rFonts w:asciiTheme="minorEastAsia" w:hAnsiTheme="minorEastAsia"/>
          <w:szCs w:val="21"/>
        </w:rPr>
      </w:pPr>
      <w:r w:rsidRPr="008E4093">
        <w:rPr>
          <w:rFonts w:asciiTheme="minorEastAsia" w:hAnsiTheme="minorEastAsia" w:hint="eastAsia"/>
          <w:szCs w:val="21"/>
        </w:rPr>
        <w:t>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p w14:paraId="681B0868" w14:textId="77777777" w:rsidR="00185AED" w:rsidRPr="008E4093" w:rsidRDefault="00185AED" w:rsidP="00185AED">
      <w:pPr>
        <w:widowControl/>
        <w:rPr>
          <w:rFonts w:asciiTheme="minorEastAsia" w:hAnsiTheme="minorEastAsia"/>
          <w:szCs w:val="21"/>
        </w:rPr>
      </w:pPr>
    </w:p>
    <w:p w14:paraId="701E65B4"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17)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8）に掲げる規程等に定める不正アクセス対策を実施するなど規程等を遵守すること。なお、受託者は、委託業務を実施するに当たり、クラウドサービスを調達する際は、「政府情報システムのためのセキュリティ評価制度（ＩＳＭＡＰ）」において登録されたサービスから調達することを原則とすること。</w:t>
      </w:r>
    </w:p>
    <w:p w14:paraId="5930A81E" w14:textId="77777777" w:rsidR="00185AED" w:rsidRPr="008E4093" w:rsidRDefault="00185AED" w:rsidP="00185AED">
      <w:pPr>
        <w:widowControl/>
        <w:rPr>
          <w:rFonts w:asciiTheme="minorEastAsia" w:hAnsiTheme="minorEastAsia"/>
          <w:szCs w:val="21"/>
        </w:rPr>
      </w:pPr>
    </w:p>
    <w:p w14:paraId="3AAE7F4F" w14:textId="77777777" w:rsidR="00185AED" w:rsidRPr="008E4093" w:rsidRDefault="00185AED" w:rsidP="00185AED">
      <w:pPr>
        <w:widowControl/>
        <w:ind w:left="220" w:hangingChars="100" w:hanging="220"/>
        <w:rPr>
          <w:rFonts w:asciiTheme="minorEastAsia" w:hAnsiTheme="minorEastAsia"/>
          <w:szCs w:val="21"/>
        </w:rPr>
      </w:pPr>
      <w:r w:rsidRPr="008E4093">
        <w:rPr>
          <w:rFonts w:asciiTheme="minorEastAsia" w:hAnsiTheme="minorEastAsia" w:hint="eastAsia"/>
          <w:szCs w:val="21"/>
        </w:rPr>
        <w:t>18)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5356CF91" w14:textId="77777777" w:rsidR="00185AED" w:rsidRPr="008E4093"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lastRenderedPageBreak/>
        <w:t>①提供するウェブサイト又はアプリケーション・コンテンツが不正プログラムを含まないこと。また、そのために以下を含む対策を行うこと。</w:t>
      </w:r>
    </w:p>
    <w:p w14:paraId="4465CDA9" w14:textId="77777777" w:rsidR="00185AED" w:rsidRPr="008E4093"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t>（a）ウェブサイト又はアプリケーション・コンテンツを提供する前に、不正プログラム対策ソフトウェアを用いてスキャンを行い、不正プログラムが含まれていないことを確認すること。</w:t>
      </w:r>
    </w:p>
    <w:p w14:paraId="108F9A06" w14:textId="77777777" w:rsidR="00185AED" w:rsidRPr="008E4093"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t>（b）アプリケーションプログラムを提供する場合には、当該アプリケーションの仕様に反するプログラムコードが含まれていないことを確認すること。</w:t>
      </w:r>
    </w:p>
    <w:p w14:paraId="7014928C" w14:textId="77777777" w:rsidR="00185AED" w:rsidRPr="008E4093"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t>（c）提供するウェブサイト又は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6046F1CE" w14:textId="77777777" w:rsidR="00185AED" w:rsidRPr="008E4093" w:rsidRDefault="00185AED" w:rsidP="00185AED">
      <w:pPr>
        <w:widowControl/>
        <w:ind w:firstLineChars="100" w:firstLine="220"/>
        <w:rPr>
          <w:rFonts w:asciiTheme="minorEastAsia" w:hAnsiTheme="minorEastAsia"/>
          <w:szCs w:val="21"/>
        </w:rPr>
      </w:pPr>
      <w:r w:rsidRPr="008E4093">
        <w:rPr>
          <w:rFonts w:asciiTheme="minorEastAsia" w:hAnsiTheme="minorEastAsia" w:hint="eastAsia"/>
          <w:szCs w:val="21"/>
        </w:rPr>
        <w:t>②提供するウェブサイト又はアプリケーションが脆弱性を含まないこと。</w:t>
      </w:r>
    </w:p>
    <w:p w14:paraId="1CB749E0" w14:textId="77777777" w:rsidR="00185AED" w:rsidRPr="008E4093"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t>③実行プログラムの形式以外にコンテンツを提供する手段がない場合を除き、実行プログラム形式でコンテンツを提供しないこと。</w:t>
      </w:r>
    </w:p>
    <w:p w14:paraId="3E99C847" w14:textId="77777777" w:rsidR="00185AED" w:rsidRPr="008E4093"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2CA52496" w14:textId="77777777" w:rsidR="00185AED" w:rsidRPr="008E4093" w:rsidRDefault="00185AED" w:rsidP="00185AED">
      <w:pPr>
        <w:widowControl/>
        <w:ind w:leftChars="100" w:left="440" w:hangingChars="100" w:hanging="220"/>
        <w:rPr>
          <w:rFonts w:asciiTheme="minorEastAsia" w:hAnsiTheme="minorEastAsia"/>
          <w:szCs w:val="21"/>
        </w:rPr>
      </w:pPr>
      <w:r w:rsidRPr="008E4093">
        <w:rPr>
          <w:rFonts w:asciiTheme="minorEastAsia" w:hAnsiTheme="minorEastAsia" w:hint="eastAsia"/>
          <w:szCs w:val="21"/>
        </w:rPr>
        <w:t>⑤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56794B55" w14:textId="77777777" w:rsidR="00185AED" w:rsidRPr="006704C3" w:rsidRDefault="00185AED" w:rsidP="00185AED">
      <w:pPr>
        <w:widowControl/>
        <w:ind w:leftChars="100" w:left="440" w:hangingChars="100" w:hanging="220"/>
        <w:rPr>
          <w:rFonts w:asciiTheme="minorEastAsia" w:hAnsiTheme="minorEastAsia"/>
          <w:szCs w:val="21"/>
        </w:rPr>
      </w:pPr>
      <w:r w:rsidRPr="006704C3">
        <w:rPr>
          <w:rFonts w:asciiTheme="minorEastAsia" w:hAnsiTheme="minorEastAsia" w:hint="eastAsia"/>
          <w:szCs w:val="21"/>
        </w:rPr>
        <w:t>⑥当省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ウェブサイト又はアプリケーション・コンテンツに掲載すること。</w:t>
      </w:r>
    </w:p>
    <w:p w14:paraId="064BE89B" w14:textId="77777777" w:rsidR="00185AED" w:rsidRDefault="00185AED" w:rsidP="00185AED">
      <w:pPr>
        <w:widowControl/>
        <w:rPr>
          <w:rFonts w:asciiTheme="minorEastAsia" w:hAnsiTheme="minorEastAsia"/>
          <w:szCs w:val="21"/>
        </w:rPr>
      </w:pPr>
      <w:r w:rsidRPr="008E4093">
        <w:rPr>
          <w:rFonts w:asciiTheme="minorEastAsia" w:hAnsiTheme="minorEastAsia"/>
          <w:szCs w:val="21"/>
        </w:rPr>
        <w:t> </w:t>
      </w:r>
    </w:p>
    <w:p w14:paraId="292724ED" w14:textId="77777777" w:rsidR="00185AED" w:rsidRDefault="00185AED" w:rsidP="00185AED">
      <w:pPr>
        <w:widowControl/>
        <w:rPr>
          <w:rFonts w:asciiTheme="minorEastAsia" w:hAnsiTheme="minorEastAsia"/>
          <w:szCs w:val="21"/>
        </w:rPr>
      </w:pPr>
      <w:r>
        <w:rPr>
          <w:rFonts w:asciiTheme="minorEastAsia" w:hAnsiTheme="minorEastAsia"/>
          <w:szCs w:val="21"/>
        </w:rPr>
        <w:br w:type="page"/>
      </w:r>
    </w:p>
    <w:p w14:paraId="5DC06ECA" w14:textId="77777777" w:rsidR="00185AED" w:rsidRPr="006E6D6A" w:rsidRDefault="00185AED" w:rsidP="00185AED">
      <w:pPr>
        <w:adjustRightInd w:val="0"/>
        <w:jc w:val="right"/>
        <w:textAlignment w:val="baseline"/>
        <w:rPr>
          <w:rFonts w:cs="Times New Roman"/>
          <w:color w:val="000000"/>
          <w:szCs w:val="21"/>
        </w:rPr>
      </w:pPr>
      <w:r w:rsidRPr="006E6D6A">
        <w:rPr>
          <w:rFonts w:cs="Times New Roman" w:hint="eastAsia"/>
          <w:color w:val="000000"/>
          <w:szCs w:val="21"/>
        </w:rPr>
        <w:lastRenderedPageBreak/>
        <w:t>別記２</w:t>
      </w:r>
    </w:p>
    <w:p w14:paraId="3A671B4B" w14:textId="77777777" w:rsidR="00185AED" w:rsidRPr="006E6D6A" w:rsidRDefault="00185AED" w:rsidP="00185AED">
      <w:pPr>
        <w:adjustRightInd w:val="0"/>
        <w:jc w:val="right"/>
        <w:textAlignment w:val="baseline"/>
        <w:rPr>
          <w:rFonts w:cs="Times New Roman"/>
          <w:color w:val="000000"/>
          <w:szCs w:val="21"/>
        </w:rPr>
      </w:pPr>
    </w:p>
    <w:p w14:paraId="208ED2E8" w14:textId="77777777" w:rsidR="00185AED" w:rsidRPr="006E6D6A" w:rsidRDefault="00185AED" w:rsidP="00185AED">
      <w:pPr>
        <w:adjustRightInd w:val="0"/>
        <w:ind w:left="220" w:hangingChars="100" w:hanging="220"/>
        <w:jc w:val="center"/>
        <w:textAlignment w:val="baseline"/>
        <w:rPr>
          <w:rFonts w:cs="Times New Roman"/>
          <w:color w:val="000000"/>
          <w:szCs w:val="21"/>
        </w:rPr>
      </w:pPr>
      <w:r w:rsidRPr="006E6D6A">
        <w:rPr>
          <w:rFonts w:cs="Times New Roman" w:hint="eastAsia"/>
          <w:color w:val="000000"/>
          <w:szCs w:val="21"/>
        </w:rPr>
        <w:t>会議運営について</w:t>
      </w:r>
    </w:p>
    <w:p w14:paraId="223DCCC6" w14:textId="77777777" w:rsidR="00185AED" w:rsidRPr="006E6D6A" w:rsidRDefault="00185AED" w:rsidP="00185AED">
      <w:pPr>
        <w:adjustRightInd w:val="0"/>
        <w:spacing w:line="0" w:lineRule="atLeast"/>
        <w:ind w:left="220" w:hangingChars="100" w:hanging="220"/>
        <w:textAlignment w:val="baseline"/>
        <w:rPr>
          <w:rFonts w:cs="Times New Roman"/>
          <w:color w:val="000000"/>
          <w:szCs w:val="21"/>
        </w:rPr>
      </w:pPr>
    </w:p>
    <w:p w14:paraId="37E58E23" w14:textId="77777777" w:rsidR="00185AED" w:rsidRPr="006E6D6A" w:rsidRDefault="00185AED" w:rsidP="00185AED">
      <w:pPr>
        <w:adjustRightInd w:val="0"/>
        <w:spacing w:line="0" w:lineRule="atLeast"/>
        <w:textAlignment w:val="baseline"/>
        <w:rPr>
          <w:rFonts w:hAnsi="Times New Roman" w:cs="Times New Roman"/>
          <w:szCs w:val="21"/>
        </w:rPr>
      </w:pPr>
      <w:r w:rsidRPr="006E6D6A">
        <w:rPr>
          <w:rFonts w:hAnsi="Times New Roman" w:cs="Times New Roman" w:hint="eastAsia"/>
          <w:szCs w:val="21"/>
        </w:rPr>
        <w:t>会議（検討会、研究会及び委員会を含む。）を運営する場合は、国等による環境物品等の調達の推進等に関する法律（平成１２年法律第１００号）第６条第１項の規定に基づき定められた環境物品等の調達の推進に関する基本方針（令和４年２月２５日変更閣議決定）による以下会議運営の基準を満たすこととし、様式により作成した会議運営実績報告書を納入物とともに提出すること。</w:t>
      </w:r>
    </w:p>
    <w:p w14:paraId="7C8AB61E" w14:textId="77777777" w:rsidR="00185AED" w:rsidRPr="006E6D6A" w:rsidRDefault="00185AED" w:rsidP="00185AED">
      <w:pPr>
        <w:adjustRightInd w:val="0"/>
        <w:spacing w:line="0" w:lineRule="atLeast"/>
        <w:ind w:left="220" w:hangingChars="100" w:hanging="220"/>
        <w:textAlignment w:val="baseline"/>
        <w:rPr>
          <w:rFonts w:cs="Times New Roman"/>
          <w:color w:val="000000"/>
          <w:szCs w:val="21"/>
        </w:rPr>
      </w:pPr>
    </w:p>
    <w:p w14:paraId="7079A231" w14:textId="77777777" w:rsidR="00185AED" w:rsidRPr="006E6D6A" w:rsidRDefault="00185AED" w:rsidP="00185AED">
      <w:pPr>
        <w:keepNext/>
        <w:outlineLvl w:val="0"/>
        <w:rPr>
          <w:rFonts w:cs="ＭＳ Ｐゴシック"/>
          <w:color w:val="000000"/>
          <w:sz w:val="18"/>
          <w:szCs w:val="18"/>
        </w:rPr>
      </w:pPr>
      <w:r w:rsidRPr="006E6D6A">
        <w:rPr>
          <w:rFonts w:cs="ＭＳ Ｐゴシック" w:hint="eastAsia"/>
          <w:color w:val="000000"/>
          <w:sz w:val="18"/>
          <w:szCs w:val="18"/>
        </w:rPr>
        <w:t>２２－１４ 会議運営</w:t>
      </w:r>
    </w:p>
    <w:p w14:paraId="05503767" w14:textId="77777777" w:rsidR="00185AED" w:rsidRPr="006E6D6A" w:rsidRDefault="00185AED" w:rsidP="00185AED">
      <w:pPr>
        <w:keepNext/>
        <w:outlineLvl w:val="1"/>
        <w:rPr>
          <w:rFonts w:cs="Arial"/>
          <w:color w:val="000000"/>
          <w:sz w:val="18"/>
          <w:szCs w:val="18"/>
        </w:rPr>
      </w:pPr>
      <w:r w:rsidRPr="006E6D6A">
        <w:rPr>
          <w:rFonts w:cs="Arial"/>
          <w:color w:val="000000"/>
          <w:sz w:val="18"/>
          <w:szCs w:val="18"/>
        </w:rPr>
        <w:t xml:space="preserve">(1) </w:t>
      </w:r>
      <w:r w:rsidRPr="006E6D6A">
        <w:rPr>
          <w:rFonts w:cs="Arial" w:hint="eastAsia"/>
          <w:color w:val="000000"/>
          <w:sz w:val="18"/>
          <w:szCs w:val="18"/>
        </w:rPr>
        <w:t>品目及び判断の基準等</w:t>
      </w:r>
    </w:p>
    <w:tbl>
      <w:tblPr>
        <w:tblW w:w="97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710"/>
        <w:gridCol w:w="1111"/>
        <w:gridCol w:w="7963"/>
      </w:tblGrid>
      <w:tr w:rsidR="00185AED" w:rsidRPr="006E6D6A" w14:paraId="1E7B26CF" w14:textId="77777777" w:rsidTr="002F2BC1">
        <w:trPr>
          <w:trHeight w:val="907"/>
          <w:jc w:val="center"/>
        </w:trPr>
        <w:tc>
          <w:tcPr>
            <w:tcW w:w="1821" w:type="dxa"/>
            <w:gridSpan w:val="2"/>
            <w:tcBorders>
              <w:top w:val="single" w:sz="6" w:space="0" w:color="auto"/>
              <w:left w:val="single" w:sz="6" w:space="0" w:color="auto"/>
              <w:bottom w:val="single" w:sz="6" w:space="0" w:color="auto"/>
              <w:right w:val="single" w:sz="6" w:space="0" w:color="auto"/>
            </w:tcBorders>
            <w:hideMark/>
          </w:tcPr>
          <w:p w14:paraId="716A18CC" w14:textId="77777777" w:rsidR="00185AED" w:rsidRPr="006E6D6A" w:rsidRDefault="00185AED" w:rsidP="002F2BC1">
            <w:pPr>
              <w:adjustRightInd w:val="0"/>
              <w:ind w:left="62"/>
              <w:textAlignment w:val="baseline"/>
              <w:rPr>
                <w:rFonts w:cs="Arial"/>
                <w:color w:val="000000"/>
                <w:sz w:val="18"/>
                <w:szCs w:val="18"/>
              </w:rPr>
            </w:pPr>
            <w:r w:rsidRPr="006E6D6A">
              <w:rPr>
                <w:rFonts w:cs="Arial" w:hint="eastAsia"/>
                <w:color w:val="000000"/>
                <w:sz w:val="18"/>
                <w:szCs w:val="18"/>
              </w:rPr>
              <w:t>会議運営</w:t>
            </w:r>
          </w:p>
        </w:tc>
        <w:tc>
          <w:tcPr>
            <w:tcW w:w="7963" w:type="dxa"/>
            <w:tcBorders>
              <w:top w:val="single" w:sz="6" w:space="0" w:color="auto"/>
              <w:left w:val="single" w:sz="6" w:space="0" w:color="auto"/>
              <w:bottom w:val="single" w:sz="6" w:space="0" w:color="auto"/>
              <w:right w:val="single" w:sz="6" w:space="0" w:color="auto"/>
            </w:tcBorders>
          </w:tcPr>
          <w:p w14:paraId="0E4634A9" w14:textId="77777777" w:rsidR="00185AED" w:rsidRPr="006E6D6A" w:rsidRDefault="00185AED" w:rsidP="002F2BC1">
            <w:pPr>
              <w:keepNext/>
              <w:spacing w:before="60" w:line="0" w:lineRule="atLeast"/>
              <w:outlineLvl w:val="2"/>
              <w:rPr>
                <w:rFonts w:cs="Arial"/>
                <w:color w:val="000000"/>
                <w:sz w:val="18"/>
                <w:szCs w:val="18"/>
              </w:rPr>
            </w:pPr>
            <w:r w:rsidRPr="006E6D6A">
              <w:rPr>
                <w:rFonts w:cs="Arial" w:hint="eastAsia"/>
                <w:color w:val="000000"/>
                <w:sz w:val="18"/>
                <w:szCs w:val="18"/>
              </w:rPr>
              <w:t>【判断の基準】</w:t>
            </w:r>
          </w:p>
          <w:p w14:paraId="365EF643" w14:textId="77777777" w:rsidR="00185AED" w:rsidRPr="006E6D6A" w:rsidRDefault="00185AED" w:rsidP="002F2BC1">
            <w:pPr>
              <w:adjustRightInd w:val="0"/>
              <w:spacing w:line="0" w:lineRule="atLeast"/>
              <w:ind w:leftChars="10" w:left="202" w:rightChars="10" w:right="22" w:hangingChars="100" w:hanging="180"/>
              <w:textAlignment w:val="baseline"/>
              <w:rPr>
                <w:rFonts w:cs="Times New Roman"/>
                <w:color w:val="000000"/>
                <w:sz w:val="18"/>
                <w:szCs w:val="18"/>
              </w:rPr>
            </w:pPr>
            <w:r w:rsidRPr="006E6D6A">
              <w:rPr>
                <w:rFonts w:cs="Times New Roman" w:hint="eastAsia"/>
                <w:color w:val="000000"/>
                <w:sz w:val="18"/>
                <w:szCs w:val="18"/>
              </w:rPr>
              <w:t>○会議の運営を含む業務の実施に当たって、次の項目に該当する場合は、該当する項目に掲げられた要件を満たすこと。</w:t>
            </w:r>
          </w:p>
          <w:p w14:paraId="741A2B06" w14:textId="77777777" w:rsidR="00185AED" w:rsidRPr="006E6D6A" w:rsidRDefault="00185AED" w:rsidP="002F2BC1">
            <w:pPr>
              <w:adjustRightInd w:val="0"/>
              <w:spacing w:line="0" w:lineRule="atLeast"/>
              <w:ind w:leftChars="110" w:left="422" w:hangingChars="100" w:hanging="180"/>
              <w:textAlignment w:val="baseline"/>
              <w:rPr>
                <w:rFonts w:cs="Arial"/>
                <w:color w:val="000000"/>
                <w:sz w:val="18"/>
                <w:szCs w:val="18"/>
              </w:rPr>
            </w:pPr>
            <w:r w:rsidRPr="006E6D6A">
              <w:rPr>
                <w:rFonts w:cs="Arial" w:hint="eastAsia"/>
                <w:color w:val="000000"/>
                <w:sz w:val="18"/>
                <w:szCs w:val="18"/>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2AF17859" w14:textId="77777777" w:rsidR="00185AED" w:rsidRPr="006E6D6A" w:rsidRDefault="00185AED" w:rsidP="002F2BC1">
            <w:pPr>
              <w:adjustRightInd w:val="0"/>
              <w:spacing w:line="0" w:lineRule="atLeast"/>
              <w:ind w:leftChars="110" w:left="422" w:hangingChars="100" w:hanging="180"/>
              <w:textAlignment w:val="baseline"/>
              <w:rPr>
                <w:rFonts w:cs="Arial"/>
                <w:color w:val="000000"/>
                <w:sz w:val="18"/>
                <w:szCs w:val="18"/>
              </w:rPr>
            </w:pPr>
            <w:r w:rsidRPr="006E6D6A">
              <w:rPr>
                <w:rFonts w:cs="Arial" w:hint="eastAsia"/>
                <w:color w:val="000000"/>
                <w:sz w:val="18"/>
                <w:szCs w:val="18"/>
              </w:rPr>
              <w:t>②ポスター、チラシ、パンフレット等の印刷物を印刷する場合は、印刷に係る判断の基準を満たすこと。</w:t>
            </w:r>
          </w:p>
          <w:p w14:paraId="0CA2A8DB" w14:textId="77777777" w:rsidR="00185AED" w:rsidRPr="006E6D6A" w:rsidRDefault="00185AED" w:rsidP="002F2BC1">
            <w:pPr>
              <w:adjustRightInd w:val="0"/>
              <w:spacing w:line="0" w:lineRule="atLeast"/>
              <w:ind w:leftChars="110" w:left="422" w:hangingChars="100" w:hanging="180"/>
              <w:textAlignment w:val="baseline"/>
              <w:rPr>
                <w:rFonts w:cs="Arial"/>
                <w:color w:val="000000"/>
                <w:sz w:val="18"/>
                <w:szCs w:val="18"/>
              </w:rPr>
            </w:pPr>
            <w:r w:rsidRPr="006E6D6A">
              <w:rPr>
                <w:rFonts w:cs="Arial" w:hint="eastAsia"/>
                <w:color w:val="000000"/>
                <w:sz w:val="18"/>
                <w:szCs w:val="18"/>
              </w:rPr>
              <w:t>③紙の資料及び印刷物等の残部のうち、不要なものについてはリサイクルを行うこと。</w:t>
            </w:r>
          </w:p>
          <w:p w14:paraId="573487B7" w14:textId="77777777" w:rsidR="00185AED" w:rsidRPr="006E6D6A" w:rsidRDefault="00185AED" w:rsidP="002F2BC1">
            <w:pPr>
              <w:adjustRightInd w:val="0"/>
              <w:spacing w:line="0" w:lineRule="atLeast"/>
              <w:ind w:leftChars="110" w:left="422" w:hangingChars="100" w:hanging="180"/>
              <w:textAlignment w:val="baseline"/>
              <w:rPr>
                <w:rFonts w:cs="Arial"/>
                <w:color w:val="000000"/>
                <w:sz w:val="18"/>
                <w:szCs w:val="18"/>
              </w:rPr>
            </w:pPr>
            <w:r w:rsidRPr="006E6D6A">
              <w:rPr>
                <w:rFonts w:cs="Arial" w:hint="eastAsia"/>
                <w:color w:val="000000"/>
                <w:sz w:val="18"/>
                <w:szCs w:val="18"/>
              </w:rPr>
              <w:t>④会議参加者に対し、会議への参加に当たり、環境負荷低減に資する次の取組の奨励を行うこと。</w:t>
            </w:r>
          </w:p>
          <w:p w14:paraId="15474D20" w14:textId="77777777" w:rsidR="00185AED" w:rsidRPr="006E6D6A" w:rsidRDefault="00185AED" w:rsidP="002F2BC1">
            <w:pPr>
              <w:adjustRightInd w:val="0"/>
              <w:spacing w:line="0" w:lineRule="atLeast"/>
              <w:ind w:leftChars="210" w:left="642" w:hangingChars="100" w:hanging="180"/>
              <w:textAlignment w:val="baseline"/>
              <w:rPr>
                <w:rFonts w:cs="Arial"/>
                <w:color w:val="000000"/>
                <w:sz w:val="18"/>
                <w:szCs w:val="18"/>
              </w:rPr>
            </w:pPr>
            <w:r w:rsidRPr="006E6D6A">
              <w:rPr>
                <w:rFonts w:cs="Arial" w:hint="eastAsia"/>
                <w:color w:val="000000"/>
                <w:sz w:val="18"/>
                <w:szCs w:val="18"/>
              </w:rPr>
              <w:t>ア．公共交通機関の利用</w:t>
            </w:r>
          </w:p>
          <w:p w14:paraId="6B668FB3" w14:textId="77777777" w:rsidR="00185AED" w:rsidRPr="006E6D6A" w:rsidRDefault="00185AED" w:rsidP="002F2BC1">
            <w:pPr>
              <w:adjustRightInd w:val="0"/>
              <w:spacing w:line="0" w:lineRule="atLeast"/>
              <w:ind w:leftChars="210" w:left="642" w:hangingChars="100" w:hanging="180"/>
              <w:textAlignment w:val="baseline"/>
              <w:rPr>
                <w:rFonts w:cs="Arial"/>
                <w:color w:val="000000"/>
                <w:sz w:val="18"/>
                <w:szCs w:val="18"/>
              </w:rPr>
            </w:pPr>
            <w:r w:rsidRPr="006E6D6A">
              <w:rPr>
                <w:rFonts w:cs="Arial" w:hint="eastAsia"/>
                <w:color w:val="000000"/>
                <w:sz w:val="18"/>
                <w:szCs w:val="18"/>
              </w:rPr>
              <w:t>イ．クールビズ及びウォームビズ</w:t>
            </w:r>
          </w:p>
          <w:p w14:paraId="58A3C661" w14:textId="77777777" w:rsidR="00185AED" w:rsidRPr="006E6D6A" w:rsidRDefault="00185AED" w:rsidP="002F2BC1">
            <w:pPr>
              <w:adjustRightInd w:val="0"/>
              <w:spacing w:line="0" w:lineRule="atLeast"/>
              <w:ind w:leftChars="210" w:left="642" w:hangingChars="100" w:hanging="180"/>
              <w:textAlignment w:val="baseline"/>
              <w:rPr>
                <w:rFonts w:cs="Arial"/>
                <w:color w:val="000000"/>
                <w:sz w:val="18"/>
                <w:szCs w:val="18"/>
              </w:rPr>
            </w:pPr>
            <w:r w:rsidRPr="006E6D6A">
              <w:rPr>
                <w:rFonts w:cs="Arial" w:hint="eastAsia"/>
                <w:color w:val="000000"/>
                <w:sz w:val="18"/>
                <w:szCs w:val="18"/>
              </w:rPr>
              <w:t>ウ．筆記具等の持参</w:t>
            </w:r>
          </w:p>
          <w:p w14:paraId="1DFE56ED" w14:textId="77777777" w:rsidR="00185AED" w:rsidRPr="006E6D6A" w:rsidRDefault="00185AED" w:rsidP="002F2BC1">
            <w:pPr>
              <w:adjustRightInd w:val="0"/>
              <w:spacing w:line="0" w:lineRule="atLeast"/>
              <w:ind w:leftChars="110" w:left="422" w:hangingChars="100" w:hanging="180"/>
              <w:textAlignment w:val="baseline"/>
              <w:rPr>
                <w:rFonts w:cs="Arial"/>
                <w:color w:val="000000"/>
                <w:sz w:val="18"/>
                <w:szCs w:val="18"/>
              </w:rPr>
            </w:pPr>
            <w:r w:rsidRPr="006E6D6A">
              <w:rPr>
                <w:rFonts w:cs="Arial" w:hint="eastAsia"/>
                <w:color w:val="000000"/>
                <w:sz w:val="18"/>
                <w:szCs w:val="18"/>
              </w:rPr>
              <w:t>⑤飲料を提供する場合は、次の要件を満たすこと。</w:t>
            </w:r>
          </w:p>
          <w:p w14:paraId="415973DA" w14:textId="77777777" w:rsidR="00185AED" w:rsidRPr="006E6D6A" w:rsidRDefault="00185AED" w:rsidP="002F2BC1">
            <w:pPr>
              <w:adjustRightInd w:val="0"/>
              <w:spacing w:line="0" w:lineRule="atLeast"/>
              <w:ind w:leftChars="210" w:left="642" w:hangingChars="100" w:hanging="180"/>
              <w:textAlignment w:val="baseline"/>
              <w:rPr>
                <w:rFonts w:cs="Arial"/>
                <w:color w:val="000000"/>
                <w:sz w:val="18"/>
                <w:szCs w:val="18"/>
              </w:rPr>
            </w:pPr>
            <w:r w:rsidRPr="006E6D6A">
              <w:rPr>
                <w:rFonts w:cs="Arial" w:hint="eastAsia"/>
                <w:color w:val="000000"/>
                <w:sz w:val="18"/>
                <w:szCs w:val="18"/>
              </w:rPr>
              <w:t>ア．ワンウェイのプラスチック製の製品及び容器包装を使用しないこと。</w:t>
            </w:r>
          </w:p>
          <w:p w14:paraId="1FBE3D0D" w14:textId="77777777" w:rsidR="00185AED" w:rsidRPr="006E6D6A" w:rsidRDefault="00185AED" w:rsidP="002F2BC1">
            <w:pPr>
              <w:adjustRightInd w:val="0"/>
              <w:spacing w:line="0" w:lineRule="atLeast"/>
              <w:ind w:leftChars="210" w:left="642" w:hangingChars="100" w:hanging="180"/>
              <w:textAlignment w:val="baseline"/>
              <w:rPr>
                <w:rFonts w:cs="Arial"/>
                <w:color w:val="000000"/>
                <w:sz w:val="18"/>
                <w:szCs w:val="18"/>
              </w:rPr>
            </w:pPr>
            <w:r w:rsidRPr="006E6D6A">
              <w:rPr>
                <w:rFonts w:cs="Arial" w:hint="eastAsia"/>
                <w:color w:val="000000"/>
                <w:sz w:val="18"/>
                <w:szCs w:val="18"/>
              </w:rPr>
              <w:t>イ．繰り返し利用可能な容器等を使用すること又は容器包装の返却・回収が行われること。</w:t>
            </w:r>
          </w:p>
          <w:p w14:paraId="6038E0CE" w14:textId="77777777" w:rsidR="00185AED" w:rsidRPr="006E6D6A" w:rsidRDefault="00185AED" w:rsidP="002F2BC1">
            <w:pPr>
              <w:adjustRightInd w:val="0"/>
              <w:spacing w:line="0" w:lineRule="atLeast"/>
              <w:textAlignment w:val="baseline"/>
              <w:rPr>
                <w:rFonts w:cs="Arial"/>
                <w:color w:val="000000"/>
                <w:sz w:val="18"/>
                <w:szCs w:val="18"/>
              </w:rPr>
            </w:pPr>
            <w:r w:rsidRPr="006E6D6A">
              <w:rPr>
                <w:rFonts w:cs="Arial" w:hint="eastAsia"/>
                <w:color w:val="000000"/>
                <w:sz w:val="18"/>
                <w:szCs w:val="18"/>
              </w:rPr>
              <w:t>【配慮事項】</w:t>
            </w:r>
          </w:p>
          <w:p w14:paraId="01152AD0" w14:textId="77777777" w:rsidR="00185AED" w:rsidRPr="006E6D6A" w:rsidRDefault="00185AED" w:rsidP="002F2BC1">
            <w:pPr>
              <w:adjustRightInd w:val="0"/>
              <w:spacing w:line="0" w:lineRule="atLeast"/>
              <w:ind w:left="180" w:hangingChars="100" w:hanging="180"/>
              <w:textAlignment w:val="baseline"/>
              <w:rPr>
                <w:rFonts w:cs="Arial"/>
                <w:color w:val="000000"/>
                <w:sz w:val="18"/>
                <w:szCs w:val="18"/>
              </w:rPr>
            </w:pPr>
            <w:r w:rsidRPr="006E6D6A">
              <w:rPr>
                <w:rFonts w:cs="Arial" w:hint="eastAsia"/>
                <w:color w:val="000000"/>
                <w:sz w:val="18"/>
                <w:szCs w:val="18"/>
              </w:rPr>
              <w:t>①会議に供する物品については、可能な限り既存の物品を使用すること。また、新規に購入する物品が特定調達品目に該当する場合は、当該品目に係る判断の基準を満たすこと。</w:t>
            </w:r>
          </w:p>
          <w:p w14:paraId="2418173A" w14:textId="77777777" w:rsidR="00185AED" w:rsidRPr="006E6D6A" w:rsidRDefault="00185AED" w:rsidP="002F2BC1">
            <w:pPr>
              <w:adjustRightInd w:val="0"/>
              <w:spacing w:line="0" w:lineRule="atLeast"/>
              <w:ind w:left="180" w:hangingChars="100" w:hanging="180"/>
              <w:textAlignment w:val="baseline"/>
              <w:rPr>
                <w:rFonts w:cs="Arial"/>
                <w:color w:val="000000"/>
                <w:sz w:val="18"/>
                <w:szCs w:val="18"/>
              </w:rPr>
            </w:pPr>
            <w:r w:rsidRPr="006E6D6A">
              <w:rPr>
                <w:rFonts w:cs="Arial" w:hint="eastAsia"/>
                <w:color w:val="000000"/>
                <w:sz w:val="18"/>
                <w:szCs w:val="18"/>
              </w:rPr>
              <w:t>②ノートパソコン、タブレット等の端末を使用することにより紙資源の削減を行っていること。</w:t>
            </w:r>
          </w:p>
          <w:p w14:paraId="4B3FBF3F" w14:textId="77777777" w:rsidR="00185AED" w:rsidRPr="006E6D6A" w:rsidRDefault="00185AED" w:rsidP="002F2BC1">
            <w:pPr>
              <w:spacing w:line="0" w:lineRule="atLeast"/>
              <w:ind w:left="180" w:hangingChars="100" w:hanging="180"/>
              <w:textAlignment w:val="baseline"/>
              <w:rPr>
                <w:rFonts w:cs="Arial"/>
                <w:color w:val="000000"/>
                <w:sz w:val="18"/>
                <w:szCs w:val="18"/>
              </w:rPr>
            </w:pPr>
            <w:r w:rsidRPr="006E6D6A">
              <w:rPr>
                <w:rFonts w:cs="Arial" w:hint="eastAsia"/>
                <w:color w:val="000000"/>
                <w:sz w:val="18"/>
                <w:szCs w:val="18"/>
              </w:rPr>
              <w:t>③自動車により資機材の搬送、参加者の送迎等を行う場合は、可能な限り、低燃費・低公害車が使用されていること。また、エコドライブに努めていること。</w:t>
            </w:r>
          </w:p>
          <w:p w14:paraId="6798BB8C" w14:textId="77777777" w:rsidR="00185AED" w:rsidRPr="006E6D6A" w:rsidRDefault="00185AED" w:rsidP="002F2BC1">
            <w:pPr>
              <w:spacing w:line="0" w:lineRule="atLeast"/>
              <w:ind w:left="180" w:hangingChars="100" w:hanging="180"/>
              <w:textAlignment w:val="baseline"/>
              <w:rPr>
                <w:rFonts w:cs="Arial"/>
                <w:color w:val="000000"/>
                <w:sz w:val="18"/>
                <w:szCs w:val="18"/>
              </w:rPr>
            </w:pPr>
            <w:r w:rsidRPr="006E6D6A">
              <w:rPr>
                <w:rFonts w:cs="Arial" w:hint="eastAsia"/>
                <w:color w:val="000000"/>
                <w:sz w:val="18"/>
                <w:szCs w:val="18"/>
              </w:rPr>
              <w:t>④食事を提供する場合は、ワンウェイのプラスチック製の製品及び容器包装を使用しないこと。</w:t>
            </w:r>
          </w:p>
          <w:p w14:paraId="695FE258" w14:textId="77777777" w:rsidR="00185AED" w:rsidRPr="006E6D6A" w:rsidRDefault="00185AED" w:rsidP="002F2BC1">
            <w:pPr>
              <w:spacing w:line="0" w:lineRule="atLeast"/>
              <w:ind w:left="180" w:hangingChars="100" w:hanging="180"/>
              <w:textAlignment w:val="baseline"/>
              <w:rPr>
                <w:rFonts w:cs="Arial"/>
                <w:color w:val="000000"/>
                <w:sz w:val="18"/>
                <w:szCs w:val="18"/>
              </w:rPr>
            </w:pPr>
            <w:r w:rsidRPr="006E6D6A">
              <w:rPr>
                <w:rFonts w:cs="Arial" w:hint="eastAsia"/>
                <w:color w:val="000000"/>
                <w:sz w:val="18"/>
                <w:szCs w:val="18"/>
              </w:rPr>
              <w:t>⑤資機材の搬送に使用する梱包用資材については、可能な限り簡易であって、再生利用の容易さ及び廃棄時の負荷低減に配慮されていること。</w:t>
            </w:r>
          </w:p>
        </w:tc>
      </w:tr>
      <w:tr w:rsidR="00185AED" w:rsidRPr="006E6D6A" w14:paraId="279AFDCB" w14:textId="77777777" w:rsidTr="002F2BC1">
        <w:trPr>
          <w:jc w:val="center"/>
        </w:trPr>
        <w:tc>
          <w:tcPr>
            <w:tcW w:w="710" w:type="dxa"/>
            <w:tcBorders>
              <w:top w:val="nil"/>
              <w:left w:val="nil"/>
              <w:bottom w:val="nil"/>
              <w:right w:val="nil"/>
            </w:tcBorders>
            <w:hideMark/>
          </w:tcPr>
          <w:p w14:paraId="758C88B2" w14:textId="77777777" w:rsidR="00185AED" w:rsidRPr="006E6D6A" w:rsidRDefault="00185AED" w:rsidP="002F2BC1">
            <w:pPr>
              <w:adjustRightInd w:val="0"/>
              <w:spacing w:beforeLines="20" w:before="48"/>
              <w:textAlignment w:val="baseline"/>
              <w:rPr>
                <w:rFonts w:cs="Arial"/>
                <w:color w:val="000000"/>
                <w:sz w:val="18"/>
                <w:szCs w:val="18"/>
              </w:rPr>
            </w:pPr>
            <w:r w:rsidRPr="006E6D6A">
              <w:rPr>
                <w:rFonts w:cs="Arial" w:hint="eastAsia"/>
                <w:color w:val="000000"/>
                <w:sz w:val="18"/>
                <w:szCs w:val="18"/>
              </w:rPr>
              <w:t>備考</w:t>
            </w:r>
          </w:p>
        </w:tc>
        <w:tc>
          <w:tcPr>
            <w:tcW w:w="9074" w:type="dxa"/>
            <w:gridSpan w:val="2"/>
            <w:tcBorders>
              <w:top w:val="nil"/>
              <w:left w:val="nil"/>
              <w:bottom w:val="nil"/>
              <w:right w:val="nil"/>
            </w:tcBorders>
            <w:hideMark/>
          </w:tcPr>
          <w:p w14:paraId="2B650907" w14:textId="77777777" w:rsidR="00185AED" w:rsidRPr="006E6D6A" w:rsidRDefault="00185AED" w:rsidP="002F2BC1">
            <w:pPr>
              <w:adjustRightInd w:val="0"/>
              <w:spacing w:beforeLines="10" w:before="24" w:after="24" w:line="0" w:lineRule="atLeast"/>
              <w:ind w:left="360" w:hangingChars="200" w:hanging="360"/>
              <w:textAlignment w:val="baseline"/>
              <w:rPr>
                <w:rFonts w:cs="Arial"/>
                <w:color w:val="000000"/>
                <w:sz w:val="18"/>
                <w:szCs w:val="18"/>
              </w:rPr>
            </w:pPr>
            <w:r w:rsidRPr="006E6D6A">
              <w:rPr>
                <w:rFonts w:cs="Arial" w:hint="eastAsia"/>
                <w:color w:val="000000"/>
                <w:sz w:val="18"/>
                <w:szCs w:val="18"/>
              </w:rPr>
              <w:t>１　「低燃費・低公害車」とは、環境物品等の調達の推進に関する基本方針に示した「１３－１　自動車」を対象とする。</w:t>
            </w:r>
          </w:p>
          <w:p w14:paraId="5E182ED4" w14:textId="77777777" w:rsidR="00185AED" w:rsidRPr="006E6D6A" w:rsidRDefault="00185AED" w:rsidP="002F2BC1">
            <w:pPr>
              <w:adjustRightInd w:val="0"/>
              <w:spacing w:beforeLines="10" w:before="24" w:after="24" w:line="0" w:lineRule="atLeast"/>
              <w:ind w:left="360" w:hangingChars="200" w:hanging="360"/>
              <w:textAlignment w:val="baseline"/>
              <w:rPr>
                <w:rFonts w:cs="Arial"/>
                <w:color w:val="000000"/>
                <w:sz w:val="18"/>
                <w:szCs w:val="18"/>
              </w:rPr>
            </w:pPr>
            <w:r w:rsidRPr="006E6D6A">
              <w:rPr>
                <w:rFonts w:cs="Arial" w:hint="eastAsia"/>
                <w:color w:val="000000"/>
                <w:sz w:val="18"/>
                <w:szCs w:val="18"/>
              </w:rPr>
              <w:t>２　「エコドライブ」とは、エコドライブ普及連絡会作成「エコドライブ</w:t>
            </w:r>
            <w:r w:rsidRPr="006E6D6A">
              <w:rPr>
                <w:rFonts w:cs="Arial"/>
                <w:color w:val="000000"/>
                <w:sz w:val="18"/>
                <w:szCs w:val="18"/>
              </w:rPr>
              <w:t>10</w:t>
            </w:r>
            <w:r w:rsidRPr="006E6D6A">
              <w:rPr>
                <w:rFonts w:cs="Arial" w:hint="eastAsia"/>
                <w:color w:val="000000"/>
                <w:sz w:val="18"/>
                <w:szCs w:val="18"/>
              </w:rPr>
              <w:t>のすすめ」（令和２年１月）に基づく運転をいう。</w:t>
            </w:r>
          </w:p>
          <w:p w14:paraId="60C95A53" w14:textId="77777777" w:rsidR="00185AED" w:rsidRPr="006E6D6A" w:rsidRDefault="00185AED" w:rsidP="002F2BC1">
            <w:pPr>
              <w:adjustRightInd w:val="0"/>
              <w:spacing w:beforeLines="10" w:before="24" w:after="24" w:line="0" w:lineRule="atLeast"/>
              <w:ind w:left="95"/>
              <w:textAlignment w:val="baseline"/>
              <w:rPr>
                <w:rFonts w:cs="Arial"/>
                <w:color w:val="000000"/>
                <w:sz w:val="18"/>
                <w:szCs w:val="18"/>
              </w:rPr>
            </w:pPr>
            <w:r w:rsidRPr="006E6D6A">
              <w:rPr>
                <w:rFonts w:cs="Arial" w:hint="eastAsia"/>
                <w:color w:val="000000"/>
                <w:sz w:val="18"/>
                <w:szCs w:val="18"/>
              </w:rPr>
              <w:t>（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tc>
      </w:tr>
    </w:tbl>
    <w:p w14:paraId="00070DD8" w14:textId="77777777" w:rsidR="00185AED" w:rsidRPr="006E6D6A" w:rsidRDefault="00185AED" w:rsidP="00185AED">
      <w:pPr>
        <w:adjustRightInd w:val="0"/>
        <w:ind w:right="68"/>
        <w:jc w:val="right"/>
        <w:textAlignment w:val="baseline"/>
        <w:rPr>
          <w:rFonts w:cs="Times New Roman"/>
          <w:color w:val="000000"/>
          <w:szCs w:val="21"/>
        </w:rPr>
      </w:pPr>
      <w:r w:rsidRPr="006E6D6A">
        <w:rPr>
          <w:rFonts w:cs="Times New Roman"/>
          <w:color w:val="000000"/>
          <w:sz w:val="18"/>
          <w:szCs w:val="18"/>
        </w:rPr>
        <w:br w:type="page"/>
      </w:r>
      <w:r w:rsidRPr="006E6D6A">
        <w:rPr>
          <w:rFonts w:cs="Times New Roman" w:hint="eastAsia"/>
          <w:color w:val="000000"/>
          <w:szCs w:val="21"/>
        </w:rPr>
        <w:lastRenderedPageBreak/>
        <w:t>別記様式</w:t>
      </w:r>
    </w:p>
    <w:p w14:paraId="29AADAAE" w14:textId="77777777" w:rsidR="00185AED" w:rsidRPr="006E6D6A" w:rsidRDefault="00185AED" w:rsidP="00185AED">
      <w:pPr>
        <w:adjustRightInd w:val="0"/>
        <w:ind w:right="68"/>
        <w:jc w:val="right"/>
        <w:textAlignment w:val="baseline"/>
        <w:rPr>
          <w:rFonts w:cs="Times New Roman"/>
          <w:color w:val="000000"/>
          <w:szCs w:val="21"/>
        </w:rPr>
      </w:pPr>
      <w:r w:rsidRPr="006E6D6A">
        <w:rPr>
          <w:rFonts w:cs="Times New Roman" w:hint="eastAsia"/>
          <w:color w:val="000000"/>
          <w:szCs w:val="21"/>
        </w:rPr>
        <w:t>令和</w:t>
      </w:r>
      <w:r w:rsidRPr="006E6D6A">
        <w:rPr>
          <w:rFonts w:cs="Times New Roman"/>
          <w:color w:val="000000"/>
          <w:szCs w:val="21"/>
        </w:rPr>
        <w:t xml:space="preserve">    </w:t>
      </w:r>
      <w:r w:rsidRPr="006E6D6A">
        <w:rPr>
          <w:rFonts w:cs="Times New Roman" w:hint="eastAsia"/>
          <w:color w:val="000000"/>
          <w:szCs w:val="21"/>
        </w:rPr>
        <w:t>年</w:t>
      </w:r>
      <w:r w:rsidRPr="006E6D6A">
        <w:rPr>
          <w:rFonts w:cs="Times New Roman"/>
          <w:color w:val="000000"/>
          <w:szCs w:val="21"/>
        </w:rPr>
        <w:t xml:space="preserve">    </w:t>
      </w:r>
      <w:r w:rsidRPr="006E6D6A">
        <w:rPr>
          <w:rFonts w:cs="Times New Roman" w:hint="eastAsia"/>
          <w:color w:val="000000"/>
          <w:szCs w:val="21"/>
        </w:rPr>
        <w:t>月</w:t>
      </w:r>
      <w:r w:rsidRPr="006E6D6A">
        <w:rPr>
          <w:rFonts w:cs="Times New Roman"/>
          <w:color w:val="000000"/>
          <w:szCs w:val="21"/>
        </w:rPr>
        <w:t xml:space="preserve">     </w:t>
      </w:r>
      <w:r w:rsidRPr="006E6D6A">
        <w:rPr>
          <w:rFonts w:cs="Times New Roman" w:hint="eastAsia"/>
          <w:color w:val="000000"/>
          <w:szCs w:val="21"/>
        </w:rPr>
        <w:t>日</w:t>
      </w:r>
    </w:p>
    <w:p w14:paraId="1A941C6E" w14:textId="77777777" w:rsidR="00185AED" w:rsidRPr="006E6D6A" w:rsidRDefault="00185AED" w:rsidP="00185AED">
      <w:pPr>
        <w:adjustRightInd w:val="0"/>
        <w:ind w:right="428"/>
        <w:jc w:val="right"/>
        <w:textAlignment w:val="baseline"/>
        <w:rPr>
          <w:rFonts w:cs="Times New Roman"/>
          <w:color w:val="000000"/>
          <w:szCs w:val="21"/>
        </w:rPr>
      </w:pPr>
    </w:p>
    <w:p w14:paraId="3F13798F" w14:textId="77777777" w:rsidR="00185AED" w:rsidRPr="006E6D6A" w:rsidRDefault="00185AED" w:rsidP="00185AED">
      <w:pPr>
        <w:adjustRightInd w:val="0"/>
        <w:ind w:right="428"/>
        <w:jc w:val="right"/>
        <w:textAlignment w:val="baseline"/>
        <w:rPr>
          <w:rFonts w:cs="Times New Roman"/>
          <w:color w:val="000000"/>
          <w:szCs w:val="21"/>
        </w:rPr>
      </w:pPr>
    </w:p>
    <w:p w14:paraId="692B355E" w14:textId="77777777" w:rsidR="00185AED" w:rsidRPr="006E6D6A" w:rsidRDefault="00185AED" w:rsidP="00185AED">
      <w:pPr>
        <w:adjustRightInd w:val="0"/>
        <w:textAlignment w:val="baseline"/>
        <w:rPr>
          <w:rFonts w:cs="Times New Roman"/>
          <w:color w:val="000000"/>
          <w:szCs w:val="21"/>
        </w:rPr>
      </w:pPr>
      <w:r w:rsidRPr="006E6D6A">
        <w:rPr>
          <w:rFonts w:cs="Times New Roman"/>
          <w:color w:val="000000"/>
          <w:szCs w:val="21"/>
        </w:rPr>
        <w:t xml:space="preserve">  </w:t>
      </w:r>
      <w:r w:rsidRPr="006E6D6A">
        <w:rPr>
          <w:rFonts w:cs="Times New Roman" w:hint="eastAsia"/>
          <w:color w:val="000000"/>
          <w:szCs w:val="21"/>
        </w:rPr>
        <w:t>支出負担行為担当官</w:t>
      </w:r>
    </w:p>
    <w:p w14:paraId="39AB4FDC" w14:textId="77777777" w:rsidR="00185AED" w:rsidRPr="006E6D6A" w:rsidRDefault="00185AED" w:rsidP="00185AED">
      <w:pPr>
        <w:adjustRightInd w:val="0"/>
        <w:ind w:firstLineChars="100" w:firstLine="220"/>
        <w:textAlignment w:val="baseline"/>
        <w:rPr>
          <w:rFonts w:cs="Times New Roman"/>
          <w:color w:val="000000"/>
          <w:szCs w:val="21"/>
        </w:rPr>
      </w:pPr>
      <w:r w:rsidRPr="006E6D6A">
        <w:rPr>
          <w:rFonts w:cs="Times New Roman" w:hint="eastAsia"/>
          <w:color w:val="000000"/>
          <w:szCs w:val="21"/>
        </w:rPr>
        <w:t>経済産業省大臣官房会計課長　殿</w:t>
      </w:r>
    </w:p>
    <w:p w14:paraId="7C23764C" w14:textId="77777777" w:rsidR="00185AED" w:rsidRPr="006E6D6A" w:rsidRDefault="00185AED" w:rsidP="00185AED">
      <w:pPr>
        <w:adjustRightInd w:val="0"/>
        <w:textAlignment w:val="baseline"/>
        <w:rPr>
          <w:rFonts w:cs="Times New Roman"/>
          <w:color w:val="000000"/>
          <w:szCs w:val="21"/>
        </w:rPr>
      </w:pPr>
    </w:p>
    <w:p w14:paraId="777E3778" w14:textId="77777777" w:rsidR="00185AED" w:rsidRPr="006E6D6A" w:rsidRDefault="00185AED" w:rsidP="00185AED">
      <w:pPr>
        <w:adjustRightInd w:val="0"/>
        <w:textAlignment w:val="baseline"/>
        <w:rPr>
          <w:rFonts w:cs="Times New Roman"/>
          <w:color w:val="000000"/>
          <w:szCs w:val="21"/>
        </w:rPr>
      </w:pPr>
      <w:r w:rsidRPr="006E6D6A">
        <w:rPr>
          <w:rFonts w:cs="Times New Roman"/>
          <w:color w:val="000000"/>
          <w:szCs w:val="21"/>
        </w:rPr>
        <w:t xml:space="preserve">                                                </w:t>
      </w:r>
      <w:r w:rsidRPr="006E6D6A">
        <w:rPr>
          <w:rFonts w:cs="Times New Roman" w:hint="eastAsia"/>
          <w:color w:val="000000"/>
          <w:szCs w:val="21"/>
        </w:rPr>
        <w:t>住</w:t>
      </w:r>
      <w:r w:rsidRPr="006E6D6A">
        <w:rPr>
          <w:rFonts w:cs="Times New Roman"/>
          <w:color w:val="000000"/>
          <w:szCs w:val="21"/>
        </w:rPr>
        <w:t xml:space="preserve">          </w:t>
      </w:r>
      <w:r w:rsidRPr="006E6D6A">
        <w:rPr>
          <w:rFonts w:cs="Times New Roman" w:hint="eastAsia"/>
          <w:color w:val="000000"/>
          <w:szCs w:val="21"/>
        </w:rPr>
        <w:t>所</w:t>
      </w:r>
    </w:p>
    <w:p w14:paraId="4022EC28" w14:textId="77777777" w:rsidR="00185AED" w:rsidRPr="006E6D6A" w:rsidRDefault="00185AED" w:rsidP="00185AED">
      <w:pPr>
        <w:adjustRightInd w:val="0"/>
        <w:textAlignment w:val="baseline"/>
        <w:rPr>
          <w:rFonts w:cs="Times New Roman"/>
          <w:color w:val="000000"/>
          <w:szCs w:val="21"/>
        </w:rPr>
      </w:pPr>
      <w:r w:rsidRPr="006E6D6A">
        <w:rPr>
          <w:rFonts w:cs="Times New Roman"/>
          <w:color w:val="000000"/>
          <w:szCs w:val="21"/>
        </w:rPr>
        <w:t xml:space="preserve">                                                </w:t>
      </w:r>
      <w:r w:rsidRPr="006E6D6A">
        <w:rPr>
          <w:rFonts w:cs="Times New Roman" w:hint="eastAsia"/>
          <w:color w:val="000000"/>
          <w:szCs w:val="21"/>
        </w:rPr>
        <w:t>名　　　　　称</w:t>
      </w:r>
    </w:p>
    <w:p w14:paraId="16CA9439" w14:textId="77777777" w:rsidR="00185AED" w:rsidRPr="006E6D6A" w:rsidRDefault="00185AED" w:rsidP="00185AED">
      <w:pPr>
        <w:adjustRightInd w:val="0"/>
        <w:textAlignment w:val="baseline"/>
        <w:rPr>
          <w:rFonts w:cs="Times New Roman"/>
          <w:color w:val="000000"/>
          <w:szCs w:val="21"/>
        </w:rPr>
      </w:pPr>
      <w:r w:rsidRPr="006E6D6A">
        <w:rPr>
          <w:rFonts w:cs="Times New Roman" w:hint="eastAsia"/>
          <w:color w:val="000000"/>
          <w:szCs w:val="21"/>
        </w:rPr>
        <w:t xml:space="preserve">　　　　　　　　　　　　　　　　　　　　　　　　担 当 者</w:t>
      </w:r>
      <w:r w:rsidRPr="006E6D6A">
        <w:rPr>
          <w:rFonts w:cs="Times New Roman"/>
          <w:color w:val="000000"/>
          <w:szCs w:val="21"/>
        </w:rPr>
        <w:t xml:space="preserve"> </w:t>
      </w:r>
      <w:r w:rsidRPr="006E6D6A">
        <w:rPr>
          <w:rFonts w:cs="Times New Roman" w:hint="eastAsia"/>
          <w:color w:val="000000"/>
          <w:szCs w:val="21"/>
        </w:rPr>
        <w:t>氏</w:t>
      </w:r>
      <w:r w:rsidRPr="006E6D6A">
        <w:rPr>
          <w:rFonts w:cs="Times New Roman"/>
          <w:color w:val="000000"/>
          <w:szCs w:val="21"/>
        </w:rPr>
        <w:t xml:space="preserve"> </w:t>
      </w:r>
      <w:r w:rsidRPr="006E6D6A">
        <w:rPr>
          <w:rFonts w:cs="Times New Roman" w:hint="eastAsia"/>
          <w:color w:val="000000"/>
          <w:szCs w:val="21"/>
        </w:rPr>
        <w:t>名</w:t>
      </w:r>
    </w:p>
    <w:p w14:paraId="74A51270" w14:textId="3DC939EB" w:rsidR="00185AED" w:rsidRPr="006E6D6A" w:rsidRDefault="00185AED" w:rsidP="00185AED">
      <w:pPr>
        <w:adjustRightInd w:val="0"/>
        <w:textAlignment w:val="baseline"/>
        <w:rPr>
          <w:rFonts w:cs="Times New Roman"/>
          <w:color w:val="000000"/>
          <w:szCs w:val="21"/>
        </w:rPr>
      </w:pPr>
      <w:r w:rsidRPr="006E6D6A">
        <w:rPr>
          <w:rFonts w:cs="Times New Roman" w:hint="eastAsia"/>
          <w:color w:val="000000"/>
          <w:szCs w:val="21"/>
        </w:rPr>
        <w:t xml:space="preserve">　　　　　　　　　　　　　　　　　　　　　　　　　　　　　　　　　　　　　　　　</w:t>
      </w:r>
    </w:p>
    <w:p w14:paraId="7BC15AAE" w14:textId="77777777" w:rsidR="00185AED" w:rsidRPr="006E6D6A" w:rsidRDefault="00185AED" w:rsidP="00185AED">
      <w:pPr>
        <w:adjustRightInd w:val="0"/>
        <w:textAlignment w:val="baseline"/>
        <w:rPr>
          <w:rFonts w:cs="Times New Roman"/>
          <w:color w:val="000000"/>
          <w:szCs w:val="21"/>
        </w:rPr>
      </w:pPr>
      <w:r w:rsidRPr="006E6D6A">
        <w:rPr>
          <w:rFonts w:cs="Times New Roman" w:hint="eastAsia"/>
          <w:color w:val="000000"/>
          <w:szCs w:val="21"/>
        </w:rPr>
        <w:t xml:space="preserve">　　　　　　　　　　　　　　　　　　　　　　　　</w:t>
      </w:r>
    </w:p>
    <w:p w14:paraId="43C0B920" w14:textId="77777777" w:rsidR="00185AED" w:rsidRPr="006E6D6A" w:rsidRDefault="00185AED" w:rsidP="00185AED">
      <w:pPr>
        <w:adjustRightInd w:val="0"/>
        <w:jc w:val="center"/>
        <w:textAlignment w:val="baseline"/>
        <w:rPr>
          <w:rFonts w:cs="Times New Roman"/>
          <w:color w:val="000000"/>
          <w:szCs w:val="21"/>
        </w:rPr>
      </w:pPr>
      <w:r w:rsidRPr="006E6D6A">
        <w:rPr>
          <w:rFonts w:cs="Times New Roman" w:hint="eastAsia"/>
          <w:color w:val="000000"/>
          <w:szCs w:val="21"/>
        </w:rPr>
        <w:t>会議運営実績報告書</w:t>
      </w:r>
    </w:p>
    <w:p w14:paraId="538ADA77" w14:textId="77777777" w:rsidR="00185AED" w:rsidRPr="006E6D6A" w:rsidRDefault="00185AED" w:rsidP="00185AED">
      <w:pPr>
        <w:adjustRightInd w:val="0"/>
        <w:jc w:val="center"/>
        <w:textAlignment w:val="baseline"/>
        <w:rPr>
          <w:rFonts w:cs="Times New Roman"/>
          <w:color w:val="000000"/>
          <w:szCs w:val="21"/>
        </w:rPr>
      </w:pPr>
    </w:p>
    <w:p w14:paraId="10EBD8E8" w14:textId="3EA6283F" w:rsidR="00185AED" w:rsidRPr="006E6D6A" w:rsidRDefault="00185AED" w:rsidP="00185AED">
      <w:pPr>
        <w:adjustRightInd w:val="0"/>
        <w:textAlignment w:val="baseline"/>
        <w:rPr>
          <w:rFonts w:cs="Times New Roman"/>
          <w:color w:val="000000"/>
          <w:szCs w:val="21"/>
        </w:rPr>
      </w:pPr>
      <w:r w:rsidRPr="006E6D6A">
        <w:rPr>
          <w:rFonts w:cs="Times New Roman" w:hint="eastAsia"/>
          <w:color w:val="000000"/>
          <w:szCs w:val="21"/>
        </w:rPr>
        <w:t>契約件名：</w:t>
      </w:r>
      <w:r w:rsidRPr="00185AED">
        <w:rPr>
          <w:rFonts w:cs="Times New Roman" w:hint="eastAsia"/>
          <w:color w:val="000000"/>
          <w:szCs w:val="21"/>
        </w:rPr>
        <w:t>令和４年度石油・ガス供給等に係る保安対策調査等事業（高圧ガス分野の新たな認定制度の検討に向けた調査について）</w:t>
      </w:r>
    </w:p>
    <w:p w14:paraId="42ECEF4F" w14:textId="77777777" w:rsidR="00185AED" w:rsidRPr="006E6D6A" w:rsidRDefault="00185AED" w:rsidP="00185AED">
      <w:pPr>
        <w:adjustRightInd w:val="0"/>
        <w:spacing w:line="216" w:lineRule="exact"/>
        <w:textAlignment w:val="baseline"/>
        <w:rPr>
          <w:rFonts w:cs="Times New Roman"/>
          <w:color w:val="000000"/>
          <w:szCs w:val="21"/>
        </w:rPr>
      </w:pPr>
    </w:p>
    <w:p w14:paraId="16A577ED" w14:textId="77777777" w:rsidR="00185AED" w:rsidRPr="006E6D6A" w:rsidRDefault="00185AED" w:rsidP="00185AED">
      <w:pPr>
        <w:adjustRightInd w:val="0"/>
        <w:spacing w:line="216" w:lineRule="exact"/>
        <w:ind w:firstLineChars="100" w:firstLine="220"/>
        <w:textAlignment w:val="baseline"/>
        <w:rPr>
          <w:rFonts w:cs="Times New Roman"/>
          <w:color w:val="000000"/>
          <w:szCs w:val="21"/>
        </w:rPr>
      </w:pPr>
      <w:r w:rsidRPr="006E6D6A">
        <w:rPr>
          <w:rFonts w:cs="Times New Roman" w:hint="eastAsia"/>
          <w:color w:val="000000"/>
          <w:szCs w:val="21"/>
        </w:rPr>
        <w:t>会議（検討会、研究会及び委員会を含む。）の運営を営む業務の実施に当たって、次の項目に該当する場合は、該当する項目に掲げられた要件の実績を記載すること。</w:t>
      </w:r>
    </w:p>
    <w:p w14:paraId="64F68AD9" w14:textId="77777777" w:rsidR="00185AED" w:rsidRPr="006E6D6A" w:rsidRDefault="00185AED" w:rsidP="00185AED">
      <w:pPr>
        <w:adjustRightInd w:val="0"/>
        <w:spacing w:line="216" w:lineRule="exact"/>
        <w:ind w:firstLineChars="100" w:firstLine="180"/>
        <w:textAlignment w:val="baseline"/>
        <w:rPr>
          <w:rFonts w:cs="Times New Roman"/>
          <w:color w:val="000000"/>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5533"/>
        <w:gridCol w:w="783"/>
        <w:gridCol w:w="2398"/>
      </w:tblGrid>
      <w:tr w:rsidR="00185AED" w:rsidRPr="006E6D6A" w14:paraId="7D119143" w14:textId="77777777" w:rsidTr="002F2BC1">
        <w:trPr>
          <w:trHeight w:val="401"/>
        </w:trPr>
        <w:tc>
          <w:tcPr>
            <w:tcW w:w="3175" w:type="pct"/>
            <w:tcBorders>
              <w:top w:val="single" w:sz="6" w:space="0" w:color="000000"/>
              <w:left w:val="single" w:sz="6" w:space="0" w:color="000000"/>
              <w:bottom w:val="single" w:sz="6" w:space="0" w:color="000000"/>
              <w:right w:val="single" w:sz="6" w:space="0" w:color="000000"/>
            </w:tcBorders>
          </w:tcPr>
          <w:p w14:paraId="6139992C" w14:textId="77777777" w:rsidR="00185AED" w:rsidRPr="006E6D6A" w:rsidRDefault="00185AED" w:rsidP="002F2BC1">
            <w:pPr>
              <w:adjustRightInd w:val="0"/>
              <w:spacing w:line="322" w:lineRule="atLeast"/>
              <w:jc w:val="center"/>
              <w:textAlignment w:val="baseline"/>
              <w:rPr>
                <w:rFonts w:cs="Times New Roman"/>
                <w:color w:val="000000"/>
                <w:sz w:val="18"/>
                <w:szCs w:val="18"/>
              </w:rPr>
            </w:pPr>
            <w:r w:rsidRPr="006E6D6A">
              <w:rPr>
                <w:rFonts w:cs="Times New Roman" w:hint="eastAsia"/>
                <w:color w:val="000000"/>
                <w:sz w:val="18"/>
                <w:szCs w:val="18"/>
              </w:rPr>
              <w:t>基　準</w:t>
            </w:r>
          </w:p>
        </w:tc>
        <w:tc>
          <w:tcPr>
            <w:tcW w:w="449" w:type="pct"/>
            <w:tcBorders>
              <w:top w:val="single" w:sz="6" w:space="0" w:color="000000"/>
              <w:left w:val="single" w:sz="6" w:space="0" w:color="000000"/>
              <w:bottom w:val="single" w:sz="6" w:space="0" w:color="000000"/>
              <w:right w:val="single" w:sz="6" w:space="0" w:color="000000"/>
            </w:tcBorders>
          </w:tcPr>
          <w:p w14:paraId="79B60DDD" w14:textId="77777777" w:rsidR="00185AED" w:rsidRPr="006E6D6A" w:rsidRDefault="00185AED" w:rsidP="002F2BC1">
            <w:pPr>
              <w:adjustRightInd w:val="0"/>
              <w:spacing w:line="322" w:lineRule="atLeast"/>
              <w:jc w:val="center"/>
              <w:textAlignment w:val="baseline"/>
              <w:rPr>
                <w:rFonts w:cs="Times New Roman"/>
                <w:color w:val="000000"/>
                <w:sz w:val="18"/>
                <w:szCs w:val="18"/>
              </w:rPr>
            </w:pPr>
            <w:r w:rsidRPr="006E6D6A">
              <w:rPr>
                <w:rFonts w:cs="Times New Roman" w:hint="eastAsia"/>
                <w:color w:val="000000"/>
                <w:sz w:val="18"/>
                <w:szCs w:val="18"/>
              </w:rPr>
              <w:t>実　績</w:t>
            </w:r>
          </w:p>
        </w:tc>
        <w:tc>
          <w:tcPr>
            <w:tcW w:w="1376" w:type="pct"/>
            <w:tcBorders>
              <w:top w:val="single" w:sz="6" w:space="0" w:color="000000"/>
              <w:left w:val="single" w:sz="6" w:space="0" w:color="000000"/>
              <w:bottom w:val="single" w:sz="6" w:space="0" w:color="000000"/>
              <w:right w:val="single" w:sz="6" w:space="0" w:color="000000"/>
            </w:tcBorders>
          </w:tcPr>
          <w:p w14:paraId="583ED22B" w14:textId="77777777" w:rsidR="00185AED" w:rsidRPr="006E6D6A" w:rsidRDefault="00185AED" w:rsidP="002F2BC1">
            <w:pPr>
              <w:adjustRightInd w:val="0"/>
              <w:spacing w:line="322" w:lineRule="atLeast"/>
              <w:jc w:val="center"/>
              <w:textAlignment w:val="baseline"/>
              <w:rPr>
                <w:rFonts w:cs="Times New Roman"/>
                <w:color w:val="000000"/>
                <w:sz w:val="18"/>
                <w:szCs w:val="18"/>
              </w:rPr>
            </w:pPr>
            <w:r w:rsidRPr="006E6D6A">
              <w:rPr>
                <w:rFonts w:cs="Times New Roman" w:hint="eastAsia"/>
                <w:color w:val="000000"/>
                <w:sz w:val="18"/>
                <w:szCs w:val="18"/>
              </w:rPr>
              <w:t>基準を満たせなかった理由</w:t>
            </w:r>
          </w:p>
        </w:tc>
      </w:tr>
      <w:tr w:rsidR="00185AED" w:rsidRPr="006E6D6A" w14:paraId="7B0026DB" w14:textId="77777777" w:rsidTr="002F2BC1">
        <w:trPr>
          <w:trHeight w:val="1951"/>
        </w:trPr>
        <w:tc>
          <w:tcPr>
            <w:tcW w:w="3175" w:type="pct"/>
            <w:tcBorders>
              <w:top w:val="single" w:sz="6" w:space="0" w:color="000000"/>
              <w:left w:val="single" w:sz="6" w:space="0" w:color="000000"/>
              <w:bottom w:val="single" w:sz="4" w:space="0" w:color="auto"/>
              <w:right w:val="single" w:sz="6" w:space="0" w:color="000000"/>
            </w:tcBorders>
          </w:tcPr>
          <w:p w14:paraId="25FEA8C9" w14:textId="77777777" w:rsidR="00185AED" w:rsidRPr="006E6D6A" w:rsidRDefault="00185AED" w:rsidP="002F2BC1">
            <w:pPr>
              <w:adjustRightInd w:val="0"/>
              <w:spacing w:line="0" w:lineRule="atLeast"/>
              <w:ind w:left="180" w:hangingChars="100" w:hanging="180"/>
              <w:textAlignment w:val="baseline"/>
              <w:rPr>
                <w:rFonts w:cs="Times New Roman"/>
                <w:color w:val="000000"/>
                <w:sz w:val="18"/>
                <w:szCs w:val="18"/>
              </w:rPr>
            </w:pPr>
            <w:r w:rsidRPr="006E6D6A">
              <w:rPr>
                <w:rFonts w:cs="Times New Roman" w:hint="eastAsia"/>
                <w:color w:val="000000"/>
                <w:sz w:val="18"/>
                <w:szCs w:val="18"/>
              </w:rPr>
              <w:t>・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359DDACC" w14:textId="77777777" w:rsidR="00185AED" w:rsidRPr="006E6D6A" w:rsidRDefault="00185AED" w:rsidP="002F2BC1">
            <w:pPr>
              <w:adjustRightInd w:val="0"/>
              <w:spacing w:line="0" w:lineRule="atLeast"/>
              <w:ind w:left="180" w:hangingChars="100" w:hanging="180"/>
              <w:textAlignment w:val="baseline"/>
              <w:rPr>
                <w:rFonts w:cs="Times New Roman"/>
                <w:color w:val="000000"/>
                <w:sz w:val="18"/>
                <w:szCs w:val="18"/>
              </w:rPr>
            </w:pPr>
            <w:r w:rsidRPr="006E6D6A">
              <w:rPr>
                <w:rFonts w:cs="Times New Roman" w:hint="eastAsia"/>
                <w:color w:val="000000"/>
                <w:sz w:val="18"/>
                <w:szCs w:val="18"/>
              </w:rPr>
              <w:t>・ポスター、チラシ、パンフレット等の印刷物を印刷する場合は、印刷に係る判断基準を満たすこと。</w:t>
            </w:r>
          </w:p>
          <w:p w14:paraId="03DF8B4C" w14:textId="77777777" w:rsidR="00185AED" w:rsidRPr="006E6D6A" w:rsidRDefault="00185AED" w:rsidP="002F2BC1">
            <w:pPr>
              <w:adjustRightInd w:val="0"/>
              <w:spacing w:line="0" w:lineRule="atLeast"/>
              <w:ind w:left="180" w:hangingChars="100" w:hanging="180"/>
              <w:textAlignment w:val="baseline"/>
              <w:rPr>
                <w:rFonts w:cs="Times New Roman"/>
                <w:color w:val="000000"/>
                <w:sz w:val="18"/>
                <w:szCs w:val="18"/>
              </w:rPr>
            </w:pPr>
            <w:r w:rsidRPr="006E6D6A">
              <w:rPr>
                <w:rFonts w:cs="Times New Roman" w:hint="eastAsia"/>
                <w:color w:val="000000"/>
                <w:sz w:val="18"/>
                <w:szCs w:val="18"/>
              </w:rPr>
              <w:t>・紙の資料及び印刷物等の残部のうち、不要なものについてはリサイクルを行うこと。</w:t>
            </w:r>
          </w:p>
        </w:tc>
        <w:tc>
          <w:tcPr>
            <w:tcW w:w="449" w:type="pct"/>
            <w:tcBorders>
              <w:top w:val="single" w:sz="6" w:space="0" w:color="000000"/>
              <w:left w:val="single" w:sz="6" w:space="0" w:color="000000"/>
              <w:bottom w:val="single" w:sz="4" w:space="0" w:color="auto"/>
              <w:right w:val="single" w:sz="6" w:space="0" w:color="000000"/>
            </w:tcBorders>
          </w:tcPr>
          <w:p w14:paraId="31EF8527" w14:textId="77777777" w:rsidR="00185AED" w:rsidRPr="006E6D6A" w:rsidRDefault="00185AED" w:rsidP="002F2BC1">
            <w:pPr>
              <w:adjustRightInd w:val="0"/>
              <w:spacing w:line="322" w:lineRule="atLeast"/>
              <w:textAlignment w:val="baseline"/>
              <w:rPr>
                <w:rFonts w:cs="Times New Roman"/>
                <w:color w:val="000000"/>
                <w:sz w:val="18"/>
                <w:szCs w:val="18"/>
              </w:rPr>
            </w:pPr>
          </w:p>
        </w:tc>
        <w:tc>
          <w:tcPr>
            <w:tcW w:w="1376" w:type="pct"/>
            <w:tcBorders>
              <w:top w:val="single" w:sz="6" w:space="0" w:color="000000"/>
              <w:left w:val="single" w:sz="6" w:space="0" w:color="000000"/>
              <w:bottom w:val="single" w:sz="4" w:space="0" w:color="auto"/>
              <w:right w:val="single" w:sz="6" w:space="0" w:color="000000"/>
            </w:tcBorders>
          </w:tcPr>
          <w:p w14:paraId="4CD3F8E4" w14:textId="77777777" w:rsidR="00185AED" w:rsidRPr="006E6D6A" w:rsidRDefault="00185AED" w:rsidP="002F2BC1">
            <w:pPr>
              <w:adjustRightInd w:val="0"/>
              <w:spacing w:line="322" w:lineRule="atLeast"/>
              <w:textAlignment w:val="baseline"/>
              <w:rPr>
                <w:rFonts w:cs="Times New Roman"/>
                <w:color w:val="000000"/>
                <w:sz w:val="18"/>
                <w:szCs w:val="18"/>
              </w:rPr>
            </w:pPr>
          </w:p>
        </w:tc>
      </w:tr>
      <w:tr w:rsidR="00185AED" w:rsidRPr="006E6D6A" w14:paraId="236BAFCA" w14:textId="77777777" w:rsidTr="002F2BC1">
        <w:trPr>
          <w:trHeight w:val="1261"/>
        </w:trPr>
        <w:tc>
          <w:tcPr>
            <w:tcW w:w="3175" w:type="pct"/>
            <w:tcBorders>
              <w:top w:val="single" w:sz="4" w:space="0" w:color="auto"/>
              <w:left w:val="single" w:sz="6" w:space="0" w:color="000000"/>
              <w:bottom w:val="single" w:sz="4" w:space="0" w:color="auto"/>
              <w:right w:val="single" w:sz="6" w:space="0" w:color="000000"/>
            </w:tcBorders>
          </w:tcPr>
          <w:p w14:paraId="4FDF8C34" w14:textId="77777777" w:rsidR="00185AED" w:rsidRPr="006E6D6A" w:rsidRDefault="00185AED" w:rsidP="002F2BC1">
            <w:pPr>
              <w:adjustRightInd w:val="0"/>
              <w:spacing w:line="0" w:lineRule="atLeast"/>
              <w:ind w:left="180" w:hangingChars="100" w:hanging="180"/>
              <w:textAlignment w:val="baseline"/>
              <w:rPr>
                <w:rFonts w:cs="Times New Roman"/>
                <w:color w:val="000000"/>
                <w:sz w:val="18"/>
                <w:szCs w:val="18"/>
              </w:rPr>
            </w:pPr>
            <w:r w:rsidRPr="006E6D6A">
              <w:rPr>
                <w:rFonts w:cs="Times New Roman" w:hint="eastAsia"/>
                <w:color w:val="000000"/>
                <w:sz w:val="18"/>
                <w:szCs w:val="18"/>
              </w:rPr>
              <w:t>・会議参加者に対し、会議への参加に当たり、環境負荷低減に資する次の取組の奨励を行うこと。</w:t>
            </w:r>
          </w:p>
          <w:p w14:paraId="4E128F6A" w14:textId="77777777" w:rsidR="00185AED" w:rsidRPr="006E6D6A" w:rsidRDefault="00185AED" w:rsidP="002F2BC1">
            <w:pPr>
              <w:adjustRightInd w:val="0"/>
              <w:spacing w:line="0" w:lineRule="atLeast"/>
              <w:ind w:firstLineChars="100" w:firstLine="180"/>
              <w:textAlignment w:val="baseline"/>
              <w:rPr>
                <w:rFonts w:cs="Times New Roman"/>
                <w:color w:val="000000"/>
                <w:sz w:val="18"/>
                <w:szCs w:val="18"/>
              </w:rPr>
            </w:pPr>
            <w:r w:rsidRPr="006E6D6A">
              <w:rPr>
                <w:rFonts w:cs="Times New Roman" w:hint="eastAsia"/>
                <w:color w:val="000000"/>
                <w:sz w:val="18"/>
                <w:szCs w:val="18"/>
              </w:rPr>
              <w:t>ア．公共交通機関の利用</w:t>
            </w:r>
          </w:p>
          <w:p w14:paraId="3914BE42" w14:textId="77777777" w:rsidR="00185AED" w:rsidRPr="006E6D6A" w:rsidRDefault="00185AED" w:rsidP="002F2BC1">
            <w:pPr>
              <w:adjustRightInd w:val="0"/>
              <w:spacing w:line="0" w:lineRule="atLeast"/>
              <w:ind w:firstLineChars="100" w:firstLine="180"/>
              <w:textAlignment w:val="baseline"/>
              <w:rPr>
                <w:rFonts w:cs="Times New Roman"/>
                <w:color w:val="000000"/>
                <w:sz w:val="18"/>
                <w:szCs w:val="18"/>
              </w:rPr>
            </w:pPr>
            <w:r w:rsidRPr="006E6D6A">
              <w:rPr>
                <w:rFonts w:cs="Times New Roman" w:hint="eastAsia"/>
                <w:color w:val="000000"/>
                <w:sz w:val="18"/>
                <w:szCs w:val="18"/>
              </w:rPr>
              <w:t>イ．クールビズ及びウォームビズ</w:t>
            </w:r>
          </w:p>
          <w:p w14:paraId="6BD3C144" w14:textId="77777777" w:rsidR="00185AED" w:rsidRPr="006E6D6A" w:rsidRDefault="00185AED" w:rsidP="002F2BC1">
            <w:pPr>
              <w:adjustRightInd w:val="0"/>
              <w:spacing w:line="0" w:lineRule="atLeast"/>
              <w:ind w:firstLineChars="100" w:firstLine="180"/>
              <w:textAlignment w:val="baseline"/>
              <w:rPr>
                <w:rFonts w:cs="Times New Roman"/>
                <w:color w:val="000000"/>
                <w:sz w:val="18"/>
                <w:szCs w:val="18"/>
              </w:rPr>
            </w:pPr>
            <w:r w:rsidRPr="006E6D6A">
              <w:rPr>
                <w:rFonts w:cs="Times New Roman" w:hint="eastAsia"/>
                <w:color w:val="000000"/>
                <w:sz w:val="18"/>
                <w:szCs w:val="18"/>
              </w:rPr>
              <w:t>ウ．筆記具等の持参</w:t>
            </w:r>
          </w:p>
        </w:tc>
        <w:tc>
          <w:tcPr>
            <w:tcW w:w="449" w:type="pct"/>
            <w:tcBorders>
              <w:top w:val="single" w:sz="4" w:space="0" w:color="auto"/>
              <w:left w:val="single" w:sz="6" w:space="0" w:color="000000"/>
              <w:bottom w:val="single" w:sz="4" w:space="0" w:color="auto"/>
              <w:right w:val="single" w:sz="6" w:space="0" w:color="000000"/>
            </w:tcBorders>
          </w:tcPr>
          <w:p w14:paraId="35AA3EFF" w14:textId="77777777" w:rsidR="00185AED" w:rsidRPr="006E6D6A" w:rsidRDefault="00185AED" w:rsidP="002F2BC1">
            <w:pPr>
              <w:adjustRightInd w:val="0"/>
              <w:spacing w:line="322" w:lineRule="atLeast"/>
              <w:textAlignment w:val="baseline"/>
              <w:rPr>
                <w:rFonts w:cs="Times New Roman"/>
                <w:color w:val="00000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5F3F88B0" w14:textId="77777777" w:rsidR="00185AED" w:rsidRPr="006E6D6A" w:rsidRDefault="00185AED" w:rsidP="002F2BC1">
            <w:pPr>
              <w:adjustRightInd w:val="0"/>
              <w:spacing w:line="322" w:lineRule="atLeast"/>
              <w:textAlignment w:val="baseline"/>
              <w:rPr>
                <w:rFonts w:cs="Times New Roman"/>
                <w:color w:val="000000"/>
                <w:sz w:val="18"/>
                <w:szCs w:val="18"/>
              </w:rPr>
            </w:pPr>
          </w:p>
        </w:tc>
      </w:tr>
      <w:tr w:rsidR="00185AED" w:rsidRPr="006E6D6A" w14:paraId="1D52E1A4" w14:textId="77777777" w:rsidTr="002F2BC1">
        <w:trPr>
          <w:trHeight w:val="1266"/>
        </w:trPr>
        <w:tc>
          <w:tcPr>
            <w:tcW w:w="3175" w:type="pct"/>
            <w:tcBorders>
              <w:top w:val="single" w:sz="4" w:space="0" w:color="auto"/>
              <w:left w:val="single" w:sz="6" w:space="0" w:color="000000"/>
              <w:bottom w:val="single" w:sz="4" w:space="0" w:color="auto"/>
              <w:right w:val="single" w:sz="6" w:space="0" w:color="000000"/>
            </w:tcBorders>
          </w:tcPr>
          <w:p w14:paraId="7543A8C7" w14:textId="77777777" w:rsidR="00185AED" w:rsidRPr="006E6D6A" w:rsidRDefault="00185AED" w:rsidP="002F2BC1">
            <w:pPr>
              <w:adjustRightInd w:val="0"/>
              <w:spacing w:line="0" w:lineRule="atLeast"/>
              <w:textAlignment w:val="baseline"/>
              <w:rPr>
                <w:rFonts w:cs="Times New Roman"/>
                <w:color w:val="000000"/>
                <w:sz w:val="18"/>
                <w:szCs w:val="18"/>
              </w:rPr>
            </w:pPr>
            <w:r w:rsidRPr="006E6D6A">
              <w:rPr>
                <w:rFonts w:cs="Times New Roman" w:hint="eastAsia"/>
                <w:color w:val="000000"/>
                <w:sz w:val="18"/>
                <w:szCs w:val="18"/>
              </w:rPr>
              <w:t>・飲料を提供する場合は、次の要件を満たすこと。</w:t>
            </w:r>
          </w:p>
          <w:p w14:paraId="3FAED6AD" w14:textId="77777777" w:rsidR="00185AED" w:rsidRPr="006E6D6A" w:rsidRDefault="00185AED" w:rsidP="002F2BC1">
            <w:pPr>
              <w:adjustRightInd w:val="0"/>
              <w:spacing w:line="0" w:lineRule="atLeast"/>
              <w:ind w:leftChars="100" w:left="580" w:hangingChars="200" w:hanging="360"/>
              <w:textAlignment w:val="baseline"/>
              <w:rPr>
                <w:rFonts w:cs="Times New Roman"/>
                <w:color w:val="000000"/>
                <w:sz w:val="18"/>
                <w:szCs w:val="18"/>
              </w:rPr>
            </w:pPr>
            <w:r w:rsidRPr="006E6D6A">
              <w:rPr>
                <w:rFonts w:cs="Times New Roman" w:hint="eastAsia"/>
                <w:color w:val="000000"/>
                <w:sz w:val="18"/>
                <w:szCs w:val="18"/>
              </w:rPr>
              <w:t>ア．ワンウェイのプラスチック製の製品及び容器包装※を使用しないこと。</w:t>
            </w:r>
          </w:p>
          <w:p w14:paraId="316E7268" w14:textId="77777777" w:rsidR="00185AED" w:rsidRPr="006E6D6A" w:rsidRDefault="00185AED" w:rsidP="002F2BC1">
            <w:pPr>
              <w:adjustRightInd w:val="0"/>
              <w:spacing w:line="0" w:lineRule="atLeast"/>
              <w:ind w:leftChars="100" w:left="580" w:hangingChars="200" w:hanging="360"/>
              <w:textAlignment w:val="baseline"/>
              <w:rPr>
                <w:rFonts w:cs="Times New Roman"/>
                <w:color w:val="000000"/>
                <w:sz w:val="18"/>
                <w:szCs w:val="18"/>
              </w:rPr>
            </w:pPr>
            <w:r w:rsidRPr="006E6D6A">
              <w:rPr>
                <w:rFonts w:cs="Times New Roman" w:hint="eastAsia"/>
                <w:color w:val="000000"/>
                <w:sz w:val="18"/>
                <w:szCs w:val="18"/>
              </w:rPr>
              <w:t>イ．繰り返し利用可能な容器等を使用すること又は容器包装の返却・回収が行われること。</w:t>
            </w:r>
          </w:p>
        </w:tc>
        <w:tc>
          <w:tcPr>
            <w:tcW w:w="449" w:type="pct"/>
            <w:tcBorders>
              <w:top w:val="single" w:sz="4" w:space="0" w:color="auto"/>
              <w:left w:val="single" w:sz="6" w:space="0" w:color="000000"/>
              <w:bottom w:val="single" w:sz="4" w:space="0" w:color="auto"/>
              <w:right w:val="single" w:sz="6" w:space="0" w:color="000000"/>
            </w:tcBorders>
          </w:tcPr>
          <w:p w14:paraId="7527C529" w14:textId="77777777" w:rsidR="00185AED" w:rsidRPr="006E6D6A" w:rsidRDefault="00185AED" w:rsidP="002F2BC1">
            <w:pPr>
              <w:adjustRightInd w:val="0"/>
              <w:spacing w:line="322" w:lineRule="atLeast"/>
              <w:textAlignment w:val="baseline"/>
              <w:rPr>
                <w:rFonts w:cs="Times New Roman"/>
                <w:color w:val="00000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11C3BDBE" w14:textId="77777777" w:rsidR="00185AED" w:rsidRPr="006E6D6A" w:rsidRDefault="00185AED" w:rsidP="002F2BC1">
            <w:pPr>
              <w:adjustRightInd w:val="0"/>
              <w:spacing w:line="322" w:lineRule="atLeast"/>
              <w:textAlignment w:val="baseline"/>
              <w:rPr>
                <w:rFonts w:cs="Times New Roman"/>
                <w:color w:val="000000"/>
                <w:sz w:val="18"/>
                <w:szCs w:val="18"/>
              </w:rPr>
            </w:pPr>
          </w:p>
        </w:tc>
      </w:tr>
    </w:tbl>
    <w:p w14:paraId="0FA70C39" w14:textId="77777777" w:rsidR="00185AED" w:rsidRPr="006E6D6A" w:rsidRDefault="00185AED" w:rsidP="00185AED">
      <w:pPr>
        <w:adjustRightInd w:val="0"/>
        <w:spacing w:line="216" w:lineRule="exact"/>
        <w:textAlignment w:val="baseline"/>
        <w:rPr>
          <w:rFonts w:cs="Times New Roman"/>
          <w:color w:val="000000"/>
          <w:sz w:val="18"/>
          <w:szCs w:val="18"/>
        </w:rPr>
      </w:pPr>
    </w:p>
    <w:p w14:paraId="168CB0AA" w14:textId="77777777" w:rsidR="00185AED" w:rsidRPr="006E6D6A" w:rsidRDefault="00185AED" w:rsidP="00185AED">
      <w:pPr>
        <w:adjustRightInd w:val="0"/>
        <w:spacing w:line="216" w:lineRule="exact"/>
        <w:textAlignment w:val="baseline"/>
        <w:rPr>
          <w:rFonts w:cs="Times New Roman"/>
          <w:color w:val="000000"/>
          <w:sz w:val="18"/>
          <w:szCs w:val="18"/>
        </w:rPr>
      </w:pPr>
      <w:r w:rsidRPr="006E6D6A">
        <w:rPr>
          <w:rFonts w:cs="Times New Roman" w:hint="eastAsia"/>
          <w:color w:val="000000"/>
          <w:sz w:val="18"/>
          <w:szCs w:val="18"/>
        </w:rPr>
        <w:t>記載要領</w:t>
      </w:r>
    </w:p>
    <w:p w14:paraId="2E6227F3" w14:textId="77777777" w:rsidR="00185AED" w:rsidRPr="006E6D6A" w:rsidRDefault="00185AED" w:rsidP="00185AED">
      <w:pPr>
        <w:adjustRightInd w:val="0"/>
        <w:spacing w:line="216" w:lineRule="exact"/>
        <w:ind w:left="180" w:hangingChars="100" w:hanging="180"/>
        <w:textAlignment w:val="baseline"/>
        <w:rPr>
          <w:rFonts w:cs="Times New Roman"/>
          <w:color w:val="000000"/>
          <w:sz w:val="18"/>
          <w:szCs w:val="18"/>
        </w:rPr>
      </w:pPr>
      <w:r w:rsidRPr="006E6D6A">
        <w:rPr>
          <w:rFonts w:cs="Times New Roman" w:hint="eastAsia"/>
          <w:color w:val="000000"/>
          <w:sz w:val="18"/>
          <w:szCs w:val="18"/>
        </w:rPr>
        <w:t>１．委託契約において複数回会議を運営した場合、全会議を総合して判断すること。</w:t>
      </w:r>
    </w:p>
    <w:p w14:paraId="06A365FB" w14:textId="77777777" w:rsidR="00185AED" w:rsidRPr="006E6D6A" w:rsidRDefault="00185AED" w:rsidP="00185AED">
      <w:pPr>
        <w:adjustRightInd w:val="0"/>
        <w:spacing w:line="216" w:lineRule="exact"/>
        <w:ind w:left="180" w:hangingChars="100" w:hanging="180"/>
        <w:textAlignment w:val="baseline"/>
        <w:rPr>
          <w:rFonts w:cs="Times New Roman"/>
          <w:color w:val="000000"/>
          <w:sz w:val="18"/>
          <w:szCs w:val="18"/>
        </w:rPr>
      </w:pPr>
      <w:r w:rsidRPr="006E6D6A">
        <w:rPr>
          <w:rFonts w:cs="Times New Roman" w:hint="eastAsia"/>
          <w:color w:val="000000"/>
          <w:sz w:val="18"/>
          <w:szCs w:val="18"/>
        </w:rPr>
        <w:t>２．実績については、すべての基準が満たせた場合は、「○」を記載し、基準を満たせなかった項目があった場合は、「×」を記載し基準を満たせなかった理由を記載すること。該当しない項目基準については「－」を記載すること。</w:t>
      </w:r>
    </w:p>
    <w:p w14:paraId="458BF359" w14:textId="77777777" w:rsidR="00185AED" w:rsidRPr="006E6D6A" w:rsidRDefault="00185AED" w:rsidP="00185AED">
      <w:pPr>
        <w:adjustRightInd w:val="0"/>
        <w:spacing w:line="216" w:lineRule="exact"/>
        <w:ind w:left="180" w:hangingChars="100" w:hanging="180"/>
        <w:textAlignment w:val="baseline"/>
        <w:rPr>
          <w:rFonts w:cs="Times New Roman"/>
          <w:color w:val="000000"/>
          <w:sz w:val="18"/>
          <w:szCs w:val="18"/>
        </w:rPr>
      </w:pPr>
      <w:r w:rsidRPr="006E6D6A">
        <w:rPr>
          <w:rFonts w:cs="Times New Roman" w:hint="eastAsia"/>
          <w:color w:val="000000"/>
          <w:sz w:val="18"/>
          <w:szCs w:val="18"/>
        </w:rPr>
        <w:t>※ワンウェイのプラスチック製の製品及び容器包装とは、一般的に一度だけ使用した後に廃棄することが想定されるプラスチック製のもので、具体的には、飲料用のペットボトル、カップ、カップの蓋、ストロー、マドラー、シロップやミルクの容器等を指す。</w:t>
      </w:r>
    </w:p>
    <w:p w14:paraId="25037AC5" w14:textId="77777777" w:rsidR="00185AED" w:rsidRPr="006704C3" w:rsidRDefault="00185AED" w:rsidP="00185AED">
      <w:pPr>
        <w:widowControl/>
        <w:rPr>
          <w:rFonts w:asciiTheme="minorEastAsia" w:hAnsiTheme="minorEastAsia"/>
          <w:szCs w:val="21"/>
        </w:rPr>
      </w:pPr>
    </w:p>
    <w:p w14:paraId="51E91A5E" w14:textId="77777777" w:rsidR="00185AED" w:rsidRPr="00E6020C" w:rsidRDefault="00185AED" w:rsidP="00185AED">
      <w:pPr>
        <w:pStyle w:val="a3"/>
        <w:spacing w:before="90" w:line="321" w:lineRule="auto"/>
        <w:ind w:right="215"/>
        <w:jc w:val="both"/>
        <w:rPr>
          <w:rFonts w:hint="eastAsia"/>
          <w:spacing w:val="-7"/>
        </w:rPr>
      </w:pPr>
    </w:p>
    <w:sectPr w:rsidR="00185AED" w:rsidRPr="00E6020C">
      <w:footerReference w:type="default" r:id="rId13"/>
      <w:pgSz w:w="11910" w:h="16840"/>
      <w:pgMar w:top="1580" w:right="1580" w:bottom="1480" w:left="1600" w:header="0" w:footer="1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A4C0" w14:textId="77777777" w:rsidR="0011479C" w:rsidRDefault="0011479C">
      <w:r>
        <w:separator/>
      </w:r>
    </w:p>
  </w:endnote>
  <w:endnote w:type="continuationSeparator" w:id="0">
    <w:p w14:paraId="0702B428" w14:textId="77777777" w:rsidR="0011479C" w:rsidRDefault="0011479C">
      <w:r>
        <w:continuationSeparator/>
      </w:r>
    </w:p>
  </w:endnote>
  <w:endnote w:type="continuationNotice" w:id="1">
    <w:p w14:paraId="02F3C027" w14:textId="77777777" w:rsidR="0011479C" w:rsidRDefault="00114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546C" w14:textId="77777777" w:rsidR="00257787" w:rsidRDefault="00905BBE">
    <w:pPr>
      <w:pStyle w:val="a3"/>
      <w:spacing w:line="14" w:lineRule="auto"/>
      <w:rPr>
        <w:sz w:val="20"/>
      </w:rPr>
    </w:pPr>
    <w:r>
      <w:rPr>
        <w:noProof/>
        <w:lang w:val="en-US" w:bidi="ar-SA"/>
      </w:rPr>
      <mc:AlternateContent>
        <mc:Choice Requires="wps">
          <w:drawing>
            <wp:anchor distT="0" distB="0" distL="114300" distR="114300" simplePos="0" relativeHeight="251658240" behindDoc="1" locked="0" layoutInCell="1" allowOverlap="1" wp14:anchorId="28E77D0B" wp14:editId="53B4CB3D">
              <wp:simplePos x="0" y="0"/>
              <wp:positionH relativeFrom="page">
                <wp:posOffset>3705225</wp:posOffset>
              </wp:positionH>
              <wp:positionV relativeFrom="page">
                <wp:posOffset>9728835</wp:posOffset>
              </wp:positionV>
              <wp:extent cx="151130" cy="186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5BE7F" w14:textId="59264F0F" w:rsidR="00257787" w:rsidRDefault="00320CBC">
                          <w:pPr>
                            <w:pStyle w:val="a3"/>
                            <w:spacing w:before="21"/>
                            <w:ind w:left="60"/>
                            <w:rPr>
                              <w:rFonts w:ascii="Century"/>
                            </w:rPr>
                          </w:pPr>
                          <w:r>
                            <w:fldChar w:fldCharType="begin"/>
                          </w:r>
                          <w:r>
                            <w:rPr>
                              <w:rFonts w:ascii="Century"/>
                            </w:rPr>
                            <w:instrText xml:space="preserve"> PAGE </w:instrText>
                          </w:r>
                          <w:r>
                            <w:fldChar w:fldCharType="separate"/>
                          </w:r>
                          <w:r w:rsidR="003B0B12">
                            <w:rPr>
                              <w:rFonts w:ascii="Century"/>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77D0B" id="_x0000_t202" coordsize="21600,21600" o:spt="202" path="m,l,21600r21600,l21600,xe">
              <v:stroke joinstyle="miter"/>
              <v:path gradientshapeok="t" o:connecttype="rect"/>
            </v:shapetype>
            <v:shape id="Text Box 1" o:spid="_x0000_s1028" type="#_x0000_t202" style="position:absolute;margin-left:291.75pt;margin-top:766.05pt;width:11.9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" filled="f" stroked="f">
              <v:textbox inset="0,0,0,0">
                <w:txbxContent>
                  <w:p w14:paraId="59E5BE7F" w14:textId="59264F0F" w:rsidR="00257787" w:rsidRDefault="00320CBC">
                    <w:pPr>
                      <w:pStyle w:val="a3"/>
                      <w:spacing w:before="21"/>
                      <w:ind w:left="60"/>
                      <w:rPr>
                        <w:rFonts w:ascii="Century"/>
                      </w:rPr>
                    </w:pPr>
                    <w:r>
                      <w:fldChar w:fldCharType="begin"/>
                    </w:r>
                    <w:r>
                      <w:rPr>
                        <w:rFonts w:ascii="Century"/>
                      </w:rPr>
                      <w:instrText xml:space="preserve"> PAGE </w:instrText>
                    </w:r>
                    <w:r>
                      <w:fldChar w:fldCharType="separate"/>
                    </w:r>
                    <w:r w:rsidR="003B0B12">
                      <w:rPr>
                        <w:rFonts w:ascii="Century"/>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24B5" w14:textId="77777777" w:rsidR="0011479C" w:rsidRDefault="0011479C">
      <w:r>
        <w:separator/>
      </w:r>
    </w:p>
  </w:footnote>
  <w:footnote w:type="continuationSeparator" w:id="0">
    <w:p w14:paraId="5EAA86C4" w14:textId="77777777" w:rsidR="0011479C" w:rsidRDefault="0011479C">
      <w:r>
        <w:continuationSeparator/>
      </w:r>
    </w:p>
  </w:footnote>
  <w:footnote w:type="continuationNotice" w:id="1">
    <w:p w14:paraId="74FC3101" w14:textId="77777777" w:rsidR="0011479C" w:rsidRDefault="001147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4EC0"/>
    <w:multiLevelType w:val="hybridMultilevel"/>
    <w:tmpl w:val="47BA0F80"/>
    <w:lvl w:ilvl="0" w:tplc="3C922560">
      <w:start w:val="1"/>
      <w:numFmt w:val="decimalEnclosedCircle"/>
      <w:lvlText w:val="%1"/>
      <w:lvlJc w:val="left"/>
      <w:pPr>
        <w:ind w:left="881" w:hanging="360"/>
      </w:pPr>
      <w:rPr>
        <w:rFonts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1" w15:restartNumberingAfterBreak="0">
    <w:nsid w:val="3F1A0D77"/>
    <w:multiLevelType w:val="hybridMultilevel"/>
    <w:tmpl w:val="9C0AC696"/>
    <w:lvl w:ilvl="0" w:tplc="01C8AAD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8212C7F"/>
    <w:multiLevelType w:val="hybridMultilevel"/>
    <w:tmpl w:val="C99C0F60"/>
    <w:lvl w:ilvl="0" w:tplc="B5FC180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87"/>
    <w:rsid w:val="00026B67"/>
    <w:rsid w:val="00040411"/>
    <w:rsid w:val="00047107"/>
    <w:rsid w:val="0005750B"/>
    <w:rsid w:val="00073CF7"/>
    <w:rsid w:val="000C0CE5"/>
    <w:rsid w:val="0011479C"/>
    <w:rsid w:val="00126E83"/>
    <w:rsid w:val="00154D56"/>
    <w:rsid w:val="00171951"/>
    <w:rsid w:val="001810A6"/>
    <w:rsid w:val="00185AED"/>
    <w:rsid w:val="001C53FA"/>
    <w:rsid w:val="001F1BF1"/>
    <w:rsid w:val="00202FA0"/>
    <w:rsid w:val="00257787"/>
    <w:rsid w:val="00274A51"/>
    <w:rsid w:val="002B20AF"/>
    <w:rsid w:val="002D386A"/>
    <w:rsid w:val="002D4E3B"/>
    <w:rsid w:val="002E2210"/>
    <w:rsid w:val="002F1292"/>
    <w:rsid w:val="00320CBC"/>
    <w:rsid w:val="003503E0"/>
    <w:rsid w:val="003512DE"/>
    <w:rsid w:val="003516FA"/>
    <w:rsid w:val="00352262"/>
    <w:rsid w:val="00385346"/>
    <w:rsid w:val="003B0B12"/>
    <w:rsid w:val="003E7A62"/>
    <w:rsid w:val="003F22D6"/>
    <w:rsid w:val="003F43E8"/>
    <w:rsid w:val="00415558"/>
    <w:rsid w:val="0042342C"/>
    <w:rsid w:val="00463DAB"/>
    <w:rsid w:val="00464DB0"/>
    <w:rsid w:val="00496B22"/>
    <w:rsid w:val="004A2866"/>
    <w:rsid w:val="004E564D"/>
    <w:rsid w:val="0053481D"/>
    <w:rsid w:val="005567EB"/>
    <w:rsid w:val="00572C32"/>
    <w:rsid w:val="005B2955"/>
    <w:rsid w:val="005B4887"/>
    <w:rsid w:val="005B5F19"/>
    <w:rsid w:val="005C185F"/>
    <w:rsid w:val="006156CE"/>
    <w:rsid w:val="006438F3"/>
    <w:rsid w:val="006537A5"/>
    <w:rsid w:val="00665FC0"/>
    <w:rsid w:val="00675E8F"/>
    <w:rsid w:val="006855A5"/>
    <w:rsid w:val="006C71A7"/>
    <w:rsid w:val="00717B76"/>
    <w:rsid w:val="00767625"/>
    <w:rsid w:val="00783146"/>
    <w:rsid w:val="00790F35"/>
    <w:rsid w:val="007B479D"/>
    <w:rsid w:val="007E4E72"/>
    <w:rsid w:val="008331B4"/>
    <w:rsid w:val="00846FC6"/>
    <w:rsid w:val="00870E26"/>
    <w:rsid w:val="00872C0E"/>
    <w:rsid w:val="00882FAA"/>
    <w:rsid w:val="008856EB"/>
    <w:rsid w:val="00892FE0"/>
    <w:rsid w:val="008C1A2E"/>
    <w:rsid w:val="008C27F5"/>
    <w:rsid w:val="008C2B8B"/>
    <w:rsid w:val="008D78F2"/>
    <w:rsid w:val="008E3B74"/>
    <w:rsid w:val="00905BBE"/>
    <w:rsid w:val="009111D2"/>
    <w:rsid w:val="009151AE"/>
    <w:rsid w:val="009378B5"/>
    <w:rsid w:val="00952741"/>
    <w:rsid w:val="0097644D"/>
    <w:rsid w:val="009A553A"/>
    <w:rsid w:val="009C6EBB"/>
    <w:rsid w:val="009E10AC"/>
    <w:rsid w:val="009F2BBA"/>
    <w:rsid w:val="00A33718"/>
    <w:rsid w:val="00A7617B"/>
    <w:rsid w:val="00A92121"/>
    <w:rsid w:val="00AB2652"/>
    <w:rsid w:val="00AC0D04"/>
    <w:rsid w:val="00AC2119"/>
    <w:rsid w:val="00B1596D"/>
    <w:rsid w:val="00B35EDF"/>
    <w:rsid w:val="00B57B51"/>
    <w:rsid w:val="00B97F50"/>
    <w:rsid w:val="00BB0C9F"/>
    <w:rsid w:val="00BE2BA2"/>
    <w:rsid w:val="00C14BD3"/>
    <w:rsid w:val="00C20F81"/>
    <w:rsid w:val="00C404FB"/>
    <w:rsid w:val="00C55E2B"/>
    <w:rsid w:val="00C73D02"/>
    <w:rsid w:val="00CB43F4"/>
    <w:rsid w:val="00CB6F17"/>
    <w:rsid w:val="00CC2791"/>
    <w:rsid w:val="00CC6A01"/>
    <w:rsid w:val="00CD3831"/>
    <w:rsid w:val="00D12BA9"/>
    <w:rsid w:val="00D25162"/>
    <w:rsid w:val="00D3694A"/>
    <w:rsid w:val="00D379E0"/>
    <w:rsid w:val="00D46F78"/>
    <w:rsid w:val="00D4764B"/>
    <w:rsid w:val="00D60ED4"/>
    <w:rsid w:val="00D716FD"/>
    <w:rsid w:val="00D85A98"/>
    <w:rsid w:val="00DC731F"/>
    <w:rsid w:val="00E23D89"/>
    <w:rsid w:val="00E45E47"/>
    <w:rsid w:val="00E6020C"/>
    <w:rsid w:val="00E606B1"/>
    <w:rsid w:val="00E82D58"/>
    <w:rsid w:val="00E85B96"/>
    <w:rsid w:val="00EA184F"/>
    <w:rsid w:val="00EB1AE9"/>
    <w:rsid w:val="00ED4BAD"/>
    <w:rsid w:val="00EE12C1"/>
    <w:rsid w:val="00EF5E09"/>
    <w:rsid w:val="00F550DF"/>
    <w:rsid w:val="00F75083"/>
    <w:rsid w:val="00F80076"/>
    <w:rsid w:val="00F81A5B"/>
    <w:rsid w:val="00F83299"/>
    <w:rsid w:val="00FB0BA3"/>
    <w:rsid w:val="00FD4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7F6F15"/>
  <w15:docId w15:val="{F94B282F-5C73-4D21-B494-16FA92B9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B35EDF"/>
    <w:pPr>
      <w:tabs>
        <w:tab w:val="center" w:pos="4252"/>
        <w:tab w:val="right" w:pos="8504"/>
      </w:tabs>
      <w:snapToGrid w:val="0"/>
    </w:pPr>
  </w:style>
  <w:style w:type="character" w:customStyle="1" w:styleId="a6">
    <w:name w:val="ヘッダー (文字)"/>
    <w:basedOn w:val="a0"/>
    <w:link w:val="a5"/>
    <w:uiPriority w:val="99"/>
    <w:rsid w:val="00B35EDF"/>
    <w:rPr>
      <w:rFonts w:ascii="ＭＳ 明朝" w:eastAsia="ＭＳ 明朝" w:hAnsi="ＭＳ 明朝" w:cs="ＭＳ 明朝"/>
      <w:lang w:val="ja-JP" w:eastAsia="ja-JP" w:bidi="ja-JP"/>
    </w:rPr>
  </w:style>
  <w:style w:type="paragraph" w:styleId="a7">
    <w:name w:val="footer"/>
    <w:basedOn w:val="a"/>
    <w:link w:val="a8"/>
    <w:uiPriority w:val="99"/>
    <w:unhideWhenUsed/>
    <w:rsid w:val="00B35EDF"/>
    <w:pPr>
      <w:tabs>
        <w:tab w:val="center" w:pos="4252"/>
        <w:tab w:val="right" w:pos="8504"/>
      </w:tabs>
      <w:snapToGrid w:val="0"/>
    </w:pPr>
  </w:style>
  <w:style w:type="character" w:customStyle="1" w:styleId="a8">
    <w:name w:val="フッター (文字)"/>
    <w:basedOn w:val="a0"/>
    <w:link w:val="a7"/>
    <w:uiPriority w:val="99"/>
    <w:rsid w:val="00B35EDF"/>
    <w:rPr>
      <w:rFonts w:ascii="ＭＳ 明朝" w:eastAsia="ＭＳ 明朝" w:hAnsi="ＭＳ 明朝" w:cs="ＭＳ 明朝"/>
      <w:lang w:val="ja-JP" w:eastAsia="ja-JP" w:bidi="ja-JP"/>
    </w:rPr>
  </w:style>
  <w:style w:type="character" w:styleId="a9">
    <w:name w:val="Hyperlink"/>
    <w:basedOn w:val="a0"/>
    <w:uiPriority w:val="99"/>
    <w:unhideWhenUsed/>
    <w:rsid w:val="00D4764B"/>
    <w:rPr>
      <w:color w:val="0000FF" w:themeColor="hyperlink"/>
      <w:u w:val="single"/>
    </w:rPr>
  </w:style>
  <w:style w:type="paragraph" w:styleId="aa">
    <w:name w:val="Balloon Text"/>
    <w:basedOn w:val="a"/>
    <w:link w:val="ab"/>
    <w:uiPriority w:val="99"/>
    <w:semiHidden/>
    <w:unhideWhenUsed/>
    <w:rsid w:val="00AC211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2119"/>
    <w:rPr>
      <w:rFonts w:asciiTheme="majorHAnsi" w:eastAsiaTheme="majorEastAsia" w:hAnsiTheme="majorHAnsi" w:cstheme="majorBidi"/>
      <w:sz w:val="18"/>
      <w:szCs w:val="18"/>
      <w:lang w:val="ja-JP" w:eastAsia="ja-JP" w:bidi="ja-JP"/>
    </w:rPr>
  </w:style>
  <w:style w:type="character" w:styleId="ac">
    <w:name w:val="annotation reference"/>
    <w:basedOn w:val="a0"/>
    <w:uiPriority w:val="99"/>
    <w:semiHidden/>
    <w:unhideWhenUsed/>
    <w:rsid w:val="008E3B74"/>
    <w:rPr>
      <w:sz w:val="18"/>
      <w:szCs w:val="18"/>
    </w:rPr>
  </w:style>
  <w:style w:type="paragraph" w:styleId="ad">
    <w:name w:val="annotation text"/>
    <w:basedOn w:val="a"/>
    <w:link w:val="ae"/>
    <w:uiPriority w:val="99"/>
    <w:semiHidden/>
    <w:unhideWhenUsed/>
    <w:rsid w:val="008E3B74"/>
  </w:style>
  <w:style w:type="character" w:customStyle="1" w:styleId="ae">
    <w:name w:val="コメント文字列 (文字)"/>
    <w:basedOn w:val="a0"/>
    <w:link w:val="ad"/>
    <w:uiPriority w:val="99"/>
    <w:semiHidden/>
    <w:rsid w:val="008E3B74"/>
    <w:rPr>
      <w:rFonts w:ascii="ＭＳ 明朝" w:eastAsia="ＭＳ 明朝" w:hAnsi="ＭＳ 明朝" w:cs="ＭＳ 明朝"/>
      <w:lang w:val="ja-JP" w:eastAsia="ja-JP" w:bidi="ja-JP"/>
    </w:rPr>
  </w:style>
  <w:style w:type="paragraph" w:styleId="af">
    <w:name w:val="annotation subject"/>
    <w:basedOn w:val="ad"/>
    <w:next w:val="ad"/>
    <w:link w:val="af0"/>
    <w:uiPriority w:val="99"/>
    <w:semiHidden/>
    <w:unhideWhenUsed/>
    <w:rsid w:val="008E3B74"/>
    <w:rPr>
      <w:b/>
      <w:bCs/>
    </w:rPr>
  </w:style>
  <w:style w:type="character" w:customStyle="1" w:styleId="af0">
    <w:name w:val="コメント内容 (文字)"/>
    <w:basedOn w:val="ae"/>
    <w:link w:val="af"/>
    <w:uiPriority w:val="99"/>
    <w:semiHidden/>
    <w:rsid w:val="008E3B74"/>
    <w:rPr>
      <w:rFonts w:ascii="ＭＳ 明朝" w:eastAsia="ＭＳ 明朝" w:hAnsi="ＭＳ 明朝" w:cs="ＭＳ 明朝"/>
      <w:b/>
      <w:bCs/>
      <w:lang w:val="ja-JP" w:eastAsia="ja-JP" w:bidi="ja-JP"/>
    </w:rPr>
  </w:style>
  <w:style w:type="paragraph" w:styleId="af1">
    <w:name w:val="Revision"/>
    <w:hidden/>
    <w:uiPriority w:val="99"/>
    <w:semiHidden/>
    <w:rsid w:val="008E3B74"/>
    <w:pPr>
      <w:widowControl/>
      <w:autoSpaceDE/>
      <w:autoSpaceDN/>
    </w:pPr>
    <w:rPr>
      <w:rFonts w:ascii="ＭＳ 明朝" w:eastAsia="ＭＳ 明朝" w:hAnsi="ＭＳ 明朝" w:cs="ＭＳ 明朝"/>
      <w:lang w:val="ja-JP" w:eastAsia="ja-JP" w:bidi="ja-JP"/>
    </w:rPr>
  </w:style>
  <w:style w:type="table" w:customStyle="1" w:styleId="TableNormal">
    <w:name w:val="Table Normal"/>
    <w:uiPriority w:val="2"/>
    <w:semiHidden/>
    <w:unhideWhenUsed/>
    <w:qFormat/>
    <w:rsid w:val="009111D2"/>
    <w:tblPr>
      <w:tblInd w:w="0" w:type="dxa"/>
      <w:tblCellMar>
        <w:top w:w="0" w:type="dxa"/>
        <w:left w:w="0" w:type="dxa"/>
        <w:bottom w:w="0" w:type="dxa"/>
        <w:right w:w="0" w:type="dxa"/>
      </w:tblCellMar>
    </w:tblPr>
  </w:style>
  <w:style w:type="table" w:styleId="af2">
    <w:name w:val="Table Grid"/>
    <w:basedOn w:val="a1"/>
    <w:uiPriority w:val="59"/>
    <w:rsid w:val="00185AE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ti.go.jp/meti_lib/jyutaku/CD-sakuseihouhou.pdf"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1882</Words>
  <Characters>10729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KHK0903042</dc:creator>
  <cp:keywords/>
  <cp:lastModifiedBy>Windows ユーザー</cp:lastModifiedBy>
  <cp:revision>4</cp:revision>
  <cp:lastPrinted>2022-07-04T16:33:00Z</cp:lastPrinted>
  <dcterms:created xsi:type="dcterms:W3CDTF">2022-07-06T03:40:00Z</dcterms:created>
  <dcterms:modified xsi:type="dcterms:W3CDTF">2022-08-16T08:32:00Z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2015-09-11T00:00:00Z</vt:filetime>
  </property>
  <property fmtid="{D5CDD505-2E9C-101B-9397-08002B2CF9AE}" pid="3" name="Creator">
    <vt:lpwstr>Microsoft® Word 2010</vt:lpwstr>
  </property>
  <property fmtid="{D5CDD505-2E9C-101B-9397-08002B2CF9AE}" pid="4" name="LastSaved">
    <vt:filetime>2022-06-17T00:00:00Z</vt:filetime>
  </property>
</Properties>
</file>