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690615F8" w:rsidR="000946CF" w:rsidRPr="007A165A" w:rsidRDefault="00956F19">
      <w:pPr>
        <w:widowControl/>
        <w:spacing w:line="340" w:lineRule="exact"/>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令和５年度宇宙産業技術情報基盤整備研究開発事業（SERVISプロジェクト）のうちサプライチェーンの迅速・柔軟な組換えに資する衛星を活用した状況把握システムの実証</w:t>
      </w:r>
      <w:r w:rsidR="000946CF" w:rsidRPr="007A165A">
        <w:rPr>
          <w:rFonts w:asciiTheme="majorEastAsia" w:eastAsiaTheme="majorEastAsia" w:hAnsiTheme="majorEastAsia" w:hint="eastAsia"/>
          <w:sz w:val="24"/>
          <w:szCs w:val="24"/>
        </w:rPr>
        <w:t>に係る入札可能性調査実施要領</w:t>
      </w:r>
    </w:p>
    <w:p w14:paraId="7C407D6F"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0"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1" w14:textId="76ACFB78" w:rsidR="000946CF" w:rsidRPr="007A165A" w:rsidRDefault="000946CF">
      <w:pPr>
        <w:widowControl/>
        <w:spacing w:line="340" w:lineRule="exact"/>
        <w:jc w:val="right"/>
        <w:rPr>
          <w:rFonts w:asciiTheme="majorEastAsia" w:eastAsiaTheme="majorEastAsia" w:hAnsiTheme="majorEastAsia"/>
          <w:sz w:val="24"/>
          <w:szCs w:val="24"/>
        </w:rPr>
      </w:pPr>
      <w:r w:rsidRPr="007A165A">
        <w:rPr>
          <w:rFonts w:asciiTheme="majorEastAsia" w:eastAsiaTheme="majorEastAsia" w:hAnsiTheme="majorEastAsia"/>
          <w:sz w:val="24"/>
          <w:szCs w:val="24"/>
        </w:rPr>
        <w:tab/>
      </w:r>
      <w:r w:rsidR="00956F19" w:rsidRPr="007A165A">
        <w:rPr>
          <w:rFonts w:asciiTheme="majorEastAsia" w:eastAsiaTheme="majorEastAsia" w:hAnsiTheme="majorEastAsia" w:hint="eastAsia"/>
          <w:sz w:val="24"/>
          <w:szCs w:val="24"/>
        </w:rPr>
        <w:t>令和５</w:t>
      </w:r>
      <w:r w:rsidRPr="007A165A">
        <w:rPr>
          <w:rFonts w:asciiTheme="majorEastAsia" w:eastAsiaTheme="majorEastAsia" w:hAnsiTheme="majorEastAsia" w:hint="eastAsia"/>
          <w:sz w:val="24"/>
          <w:szCs w:val="24"/>
        </w:rPr>
        <w:t>年</w:t>
      </w:r>
      <w:r w:rsidR="00956F19" w:rsidRPr="007A165A">
        <w:rPr>
          <w:rFonts w:asciiTheme="majorEastAsia" w:eastAsiaTheme="majorEastAsia" w:hAnsiTheme="majorEastAsia" w:hint="eastAsia"/>
          <w:sz w:val="24"/>
          <w:szCs w:val="24"/>
        </w:rPr>
        <w:t>７</w:t>
      </w:r>
      <w:r w:rsidRPr="007A165A">
        <w:rPr>
          <w:rFonts w:asciiTheme="majorEastAsia" w:eastAsiaTheme="majorEastAsia" w:hAnsiTheme="majorEastAsia" w:hint="eastAsia"/>
          <w:sz w:val="24"/>
          <w:szCs w:val="24"/>
        </w:rPr>
        <w:t>月</w:t>
      </w:r>
      <w:r w:rsidR="00956F19" w:rsidRPr="007A165A">
        <w:rPr>
          <w:rFonts w:asciiTheme="majorEastAsia" w:eastAsiaTheme="majorEastAsia" w:hAnsiTheme="majorEastAsia" w:hint="eastAsia"/>
          <w:sz w:val="24"/>
          <w:szCs w:val="24"/>
        </w:rPr>
        <w:t>２８</w:t>
      </w:r>
      <w:r w:rsidRPr="007A165A">
        <w:rPr>
          <w:rFonts w:asciiTheme="majorEastAsia" w:eastAsiaTheme="majorEastAsia" w:hAnsiTheme="majorEastAsia" w:hint="eastAsia"/>
          <w:sz w:val="24"/>
          <w:szCs w:val="24"/>
        </w:rPr>
        <w:t>日</w:t>
      </w:r>
    </w:p>
    <w:p w14:paraId="7C407D72" w14:textId="77777777" w:rsidR="000946CF" w:rsidRPr="007A165A" w:rsidRDefault="000946CF">
      <w:pPr>
        <w:widowControl/>
        <w:spacing w:line="340" w:lineRule="exact"/>
        <w:jc w:val="right"/>
        <w:rPr>
          <w:rFonts w:asciiTheme="majorEastAsia" w:eastAsiaTheme="majorEastAsia" w:hAnsiTheme="majorEastAsia"/>
          <w:sz w:val="24"/>
          <w:szCs w:val="24"/>
        </w:rPr>
      </w:pPr>
      <w:r w:rsidRPr="007A165A">
        <w:rPr>
          <w:rFonts w:asciiTheme="majorEastAsia" w:eastAsiaTheme="majorEastAsia" w:hAnsiTheme="majorEastAsia"/>
          <w:sz w:val="24"/>
          <w:szCs w:val="24"/>
        </w:rPr>
        <w:tab/>
      </w:r>
      <w:r w:rsidRPr="007A165A">
        <w:rPr>
          <w:rFonts w:asciiTheme="majorEastAsia" w:eastAsiaTheme="majorEastAsia" w:hAnsiTheme="majorEastAsia" w:hint="eastAsia"/>
          <w:sz w:val="24"/>
          <w:szCs w:val="24"/>
        </w:rPr>
        <w:t>経済産業省</w:t>
      </w:r>
    </w:p>
    <w:p w14:paraId="7C407D73" w14:textId="2518B09F" w:rsidR="000946CF" w:rsidRPr="007A165A" w:rsidRDefault="000946CF">
      <w:pPr>
        <w:widowControl/>
        <w:spacing w:line="340" w:lineRule="exact"/>
        <w:jc w:val="righ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w:t>
      </w:r>
      <w:r w:rsidR="00956F19" w:rsidRPr="007A165A">
        <w:rPr>
          <w:rFonts w:asciiTheme="majorEastAsia" w:eastAsiaTheme="majorEastAsia" w:hAnsiTheme="majorEastAsia" w:hint="eastAsia"/>
          <w:sz w:val="24"/>
          <w:szCs w:val="24"/>
        </w:rPr>
        <w:t>製造産業</w:t>
      </w:r>
      <w:r w:rsidRPr="007A165A">
        <w:rPr>
          <w:rFonts w:asciiTheme="majorEastAsia" w:eastAsiaTheme="majorEastAsia" w:hAnsiTheme="majorEastAsia" w:hint="eastAsia"/>
          <w:sz w:val="24"/>
          <w:szCs w:val="24"/>
        </w:rPr>
        <w:t>局</w:t>
      </w:r>
    </w:p>
    <w:p w14:paraId="7C407D74" w14:textId="7E898DD9" w:rsidR="000946CF" w:rsidRPr="007A165A" w:rsidRDefault="000946CF">
      <w:pPr>
        <w:widowControl/>
        <w:spacing w:line="340" w:lineRule="exact"/>
        <w:jc w:val="right"/>
        <w:rPr>
          <w:rFonts w:asciiTheme="majorEastAsia" w:eastAsiaTheme="majorEastAsia" w:hAnsiTheme="majorEastAsia"/>
          <w:sz w:val="24"/>
          <w:szCs w:val="24"/>
        </w:rPr>
      </w:pPr>
      <w:r w:rsidRPr="007A165A">
        <w:rPr>
          <w:rFonts w:asciiTheme="majorEastAsia" w:eastAsiaTheme="majorEastAsia" w:hAnsiTheme="majorEastAsia"/>
          <w:sz w:val="24"/>
          <w:szCs w:val="24"/>
        </w:rPr>
        <w:tab/>
      </w:r>
      <w:r w:rsidR="00956F19" w:rsidRPr="007A165A">
        <w:rPr>
          <w:rFonts w:asciiTheme="majorEastAsia" w:eastAsiaTheme="majorEastAsia" w:hAnsiTheme="majorEastAsia" w:hint="eastAsia"/>
          <w:sz w:val="24"/>
          <w:szCs w:val="24"/>
        </w:rPr>
        <w:t>宇宙産業室</w:t>
      </w:r>
    </w:p>
    <w:p w14:paraId="7C407D75"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6"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7" w14:textId="6D6A204E" w:rsidR="000946CF" w:rsidRPr="007A165A" w:rsidRDefault="000946CF">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経済産業省では、</w:t>
      </w:r>
      <w:r w:rsidR="00956F19" w:rsidRPr="007A165A">
        <w:rPr>
          <w:rFonts w:asciiTheme="majorEastAsia" w:eastAsiaTheme="majorEastAsia" w:hAnsiTheme="majorEastAsia" w:hint="eastAsia"/>
          <w:sz w:val="24"/>
          <w:szCs w:val="24"/>
        </w:rPr>
        <w:t>令和５年度宇宙産業技術情報基盤整備研究開発事業（SERVISプロジェクト）のうちサプライチェーンの迅速・柔軟な組換えに資する衛星を活用した状況把握システムの実証</w:t>
      </w:r>
      <w:r w:rsidRPr="007A165A">
        <w:rPr>
          <w:rFonts w:asciiTheme="majorEastAsia" w:eastAsiaTheme="majorEastAsia" w:hAnsiTheme="majorEastAsia" w:hint="eastAsia"/>
          <w:sz w:val="24"/>
          <w:szCs w:val="24"/>
        </w:rPr>
        <w:t>の受託者選定に当たって、</w:t>
      </w:r>
      <w:r w:rsidRPr="007A165A">
        <w:rPr>
          <w:rFonts w:asciiTheme="majorEastAsia" w:eastAsiaTheme="majorEastAsia" w:hAnsiTheme="majorEastAsia"/>
          <w:sz w:val="24"/>
          <w:szCs w:val="24"/>
        </w:rPr>
        <w:t>一般競争入札に付することの可能性について、以下の通り調査いたします。</w:t>
      </w:r>
    </w:p>
    <w:p w14:paraId="7C407D78"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9" w14:textId="67098252" w:rsidR="000946CF" w:rsidRPr="007A165A" w:rsidRDefault="000946CF">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つきましては、下記１．事業内容に記載する内容・条件において、的確な事業遂行が可能であり、かつ、当該事業の受託者を決定するに当たり</w:t>
      </w:r>
      <w:r w:rsidRPr="007A165A">
        <w:rPr>
          <w:rFonts w:asciiTheme="majorEastAsia" w:eastAsiaTheme="majorEastAsia" w:hAnsiTheme="majorEastAsia"/>
          <w:sz w:val="24"/>
          <w:szCs w:val="24"/>
        </w:rPr>
        <w:t>一般競争入札を実施した場合、参加する意思を有する方は、</w:t>
      </w:r>
      <w:r w:rsidRPr="007A165A">
        <w:rPr>
          <w:rFonts w:asciiTheme="majorEastAsia" w:eastAsiaTheme="majorEastAsia" w:hAnsiTheme="majorEastAsia" w:hint="eastAsia"/>
          <w:sz w:val="24"/>
          <w:szCs w:val="24"/>
        </w:rPr>
        <w:t>別添</w:t>
      </w:r>
      <w:r w:rsidR="00CD4071" w:rsidRPr="007A165A">
        <w:rPr>
          <w:rFonts w:asciiTheme="majorEastAsia" w:eastAsiaTheme="majorEastAsia" w:hAnsiTheme="majorEastAsia" w:hint="eastAsia"/>
          <w:sz w:val="24"/>
          <w:szCs w:val="24"/>
        </w:rPr>
        <w:t>１</w:t>
      </w:r>
      <w:r w:rsidRPr="007A165A">
        <w:rPr>
          <w:rFonts w:asciiTheme="majorEastAsia" w:eastAsiaTheme="majorEastAsia" w:hAnsiTheme="majorEastAsia" w:hint="eastAsia"/>
          <w:sz w:val="24"/>
          <w:szCs w:val="24"/>
        </w:rPr>
        <w:t>登録様式に記入の上</w:t>
      </w:r>
      <w:r w:rsidRPr="007A165A">
        <w:rPr>
          <w:rFonts w:asciiTheme="majorEastAsia" w:eastAsiaTheme="majorEastAsia" w:hAnsiTheme="majorEastAsia"/>
          <w:sz w:val="24"/>
          <w:szCs w:val="24"/>
        </w:rPr>
        <w:t>、４．提出先までご登録をお願いします。</w:t>
      </w:r>
    </w:p>
    <w:p w14:paraId="7C407D7A"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B"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7C" w14:textId="1E680DE8" w:rsidR="000946CF" w:rsidRPr="007A165A" w:rsidRDefault="000946CF">
      <w:pPr>
        <w:widowControl/>
        <w:spacing w:line="340" w:lineRule="exact"/>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１．事業内容　</w:t>
      </w:r>
    </w:p>
    <w:p w14:paraId="7C407D7D" w14:textId="77777777" w:rsidR="000946CF" w:rsidRPr="007A165A" w:rsidRDefault="000946CF" w:rsidP="002E70C0">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(1) 概要</w:t>
      </w:r>
    </w:p>
    <w:p w14:paraId="7C407D7E" w14:textId="13E6085F" w:rsidR="000946CF" w:rsidRPr="007A165A" w:rsidRDefault="00F14037" w:rsidP="002E70C0">
      <w:pPr>
        <w:widowControl/>
        <w:spacing w:line="340" w:lineRule="exact"/>
        <w:ind w:leftChars="100" w:left="21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仕様書（案）参照</w:t>
      </w:r>
    </w:p>
    <w:p w14:paraId="7C407D7F"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80" w14:textId="77777777" w:rsidR="000946CF" w:rsidRPr="007A165A" w:rsidRDefault="000946CF" w:rsidP="002E70C0">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(2) 事業の具体的内容</w:t>
      </w:r>
    </w:p>
    <w:p w14:paraId="7C407D81" w14:textId="160EF7A9" w:rsidR="000946CF" w:rsidRPr="007A165A" w:rsidRDefault="00F14037" w:rsidP="002E70C0">
      <w:pPr>
        <w:widowControl/>
        <w:spacing w:line="340" w:lineRule="exact"/>
        <w:ind w:leftChars="100" w:left="21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仕様書（案）参照</w:t>
      </w:r>
    </w:p>
    <w:p w14:paraId="7C407D82" w14:textId="77777777" w:rsidR="000946CF" w:rsidRPr="007A165A" w:rsidRDefault="000946CF">
      <w:pPr>
        <w:widowControl/>
        <w:spacing w:line="340" w:lineRule="exact"/>
        <w:jc w:val="left"/>
        <w:rPr>
          <w:rFonts w:asciiTheme="majorEastAsia" w:eastAsiaTheme="majorEastAsia" w:hAnsiTheme="majorEastAsia"/>
          <w:sz w:val="24"/>
          <w:szCs w:val="24"/>
        </w:rPr>
      </w:pPr>
    </w:p>
    <w:p w14:paraId="7C407D83" w14:textId="77777777" w:rsidR="000946CF" w:rsidRPr="007A165A" w:rsidRDefault="000946CF" w:rsidP="002E70C0">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(3) 事業期間</w:t>
      </w:r>
    </w:p>
    <w:p w14:paraId="7C407D84" w14:textId="4FA7827B" w:rsidR="000946CF" w:rsidRPr="007A165A" w:rsidRDefault="000946CF" w:rsidP="00AF0171">
      <w:pPr>
        <w:widowControl/>
        <w:spacing w:line="340" w:lineRule="exact"/>
        <w:ind w:left="24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w:t>
      </w:r>
      <w:r w:rsidR="00F14037" w:rsidRPr="007A165A">
        <w:rPr>
          <w:rFonts w:asciiTheme="majorEastAsia" w:eastAsiaTheme="majorEastAsia" w:hAnsiTheme="majorEastAsia" w:hint="eastAsia"/>
          <w:sz w:val="24"/>
          <w:szCs w:val="24"/>
        </w:rPr>
        <w:t>契約締結日（交付決定日）</w:t>
      </w:r>
      <w:r w:rsidRPr="007A165A">
        <w:rPr>
          <w:rFonts w:asciiTheme="majorEastAsia" w:eastAsiaTheme="majorEastAsia" w:hAnsiTheme="majorEastAsia" w:hint="eastAsia"/>
          <w:sz w:val="24"/>
          <w:szCs w:val="24"/>
        </w:rPr>
        <w:t>から</w:t>
      </w:r>
      <w:r w:rsidR="00956F19" w:rsidRPr="007A165A">
        <w:rPr>
          <w:rFonts w:asciiTheme="majorEastAsia" w:eastAsiaTheme="majorEastAsia" w:hAnsiTheme="majorEastAsia" w:hint="eastAsia"/>
          <w:sz w:val="24"/>
          <w:szCs w:val="24"/>
        </w:rPr>
        <w:t>令和５</w:t>
      </w:r>
      <w:r w:rsidRPr="007A165A">
        <w:rPr>
          <w:rFonts w:asciiTheme="majorEastAsia" w:eastAsiaTheme="majorEastAsia" w:hAnsiTheme="majorEastAsia" w:hint="eastAsia"/>
          <w:sz w:val="24"/>
          <w:szCs w:val="24"/>
        </w:rPr>
        <w:t>年</w:t>
      </w:r>
      <w:r w:rsidR="00956F19" w:rsidRPr="007A165A">
        <w:rPr>
          <w:rFonts w:asciiTheme="majorEastAsia" w:eastAsiaTheme="majorEastAsia" w:hAnsiTheme="majorEastAsia" w:hint="eastAsia"/>
          <w:sz w:val="24"/>
          <w:szCs w:val="24"/>
        </w:rPr>
        <w:t>３</w:t>
      </w:r>
      <w:r w:rsidRPr="007A165A">
        <w:rPr>
          <w:rFonts w:asciiTheme="majorEastAsia" w:eastAsiaTheme="majorEastAsia" w:hAnsiTheme="majorEastAsia" w:hint="eastAsia"/>
          <w:sz w:val="24"/>
          <w:szCs w:val="24"/>
        </w:rPr>
        <w:t>月</w:t>
      </w:r>
      <w:r w:rsidR="00956F19" w:rsidRPr="007A165A">
        <w:rPr>
          <w:rFonts w:asciiTheme="majorEastAsia" w:eastAsiaTheme="majorEastAsia" w:hAnsiTheme="majorEastAsia" w:hint="eastAsia"/>
          <w:sz w:val="24"/>
          <w:szCs w:val="24"/>
        </w:rPr>
        <w:t>３１</w:t>
      </w:r>
      <w:r w:rsidRPr="007A165A">
        <w:rPr>
          <w:rFonts w:asciiTheme="majorEastAsia" w:eastAsiaTheme="majorEastAsia" w:hAnsiTheme="majorEastAsia" w:hint="eastAsia"/>
          <w:sz w:val="24"/>
          <w:szCs w:val="24"/>
        </w:rPr>
        <w:t>日まで（予定）</w:t>
      </w:r>
    </w:p>
    <w:p w14:paraId="7C407D85" w14:textId="77777777" w:rsidR="000946CF" w:rsidRPr="007A165A" w:rsidRDefault="000946CF">
      <w:pPr>
        <w:widowControl/>
        <w:spacing w:line="340" w:lineRule="exact"/>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w:t>
      </w:r>
    </w:p>
    <w:p w14:paraId="7C407D86" w14:textId="77777777" w:rsidR="000946CF" w:rsidRPr="007A165A" w:rsidRDefault="000946CF" w:rsidP="002E70C0">
      <w:pPr>
        <w:widowControl/>
        <w:spacing w:line="340" w:lineRule="exact"/>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(4) 事業実施条件</w:t>
      </w:r>
    </w:p>
    <w:p w14:paraId="7C407D89" w14:textId="1B03D1A5" w:rsidR="000946CF" w:rsidRDefault="00F14037" w:rsidP="00F14037">
      <w:pPr>
        <w:widowControl/>
        <w:ind w:leftChars="100" w:left="21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令和２年度補正事業にて開発した熱赤外センサおよび熱赤外センサを搭載するために開発した超小型衛星の打上げから初期運用まで実施することができる技術・設備・知見を有していること。</w:t>
      </w:r>
    </w:p>
    <w:p w14:paraId="7C8E75D6" w14:textId="004B9D37" w:rsidR="00305340" w:rsidRDefault="00305340" w:rsidP="00F14037">
      <w:pPr>
        <w:widowControl/>
        <w:ind w:leftChars="100" w:left="210" w:firstLineChars="100" w:firstLine="240"/>
        <w:jc w:val="left"/>
        <w:rPr>
          <w:rFonts w:asciiTheme="majorEastAsia" w:eastAsiaTheme="majorEastAsia" w:hAnsiTheme="majorEastAsia"/>
          <w:sz w:val="24"/>
          <w:szCs w:val="24"/>
        </w:rPr>
      </w:pPr>
    </w:p>
    <w:p w14:paraId="6FDAEDDE" w14:textId="77777777" w:rsidR="00305340" w:rsidRPr="007A165A" w:rsidRDefault="00305340" w:rsidP="00F14037">
      <w:pPr>
        <w:widowControl/>
        <w:ind w:leftChars="100" w:left="210" w:firstLineChars="100" w:firstLine="240"/>
        <w:jc w:val="left"/>
        <w:rPr>
          <w:rFonts w:asciiTheme="majorEastAsia" w:eastAsiaTheme="majorEastAsia" w:hAnsiTheme="majorEastAsia"/>
          <w:sz w:val="24"/>
          <w:szCs w:val="24"/>
        </w:rPr>
      </w:pPr>
    </w:p>
    <w:p w14:paraId="7C407D8A" w14:textId="42025FC0" w:rsidR="000946CF" w:rsidRPr="007A165A" w:rsidRDefault="000946CF">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lastRenderedPageBreak/>
        <w:t>２．説明会の開催</w:t>
      </w:r>
    </w:p>
    <w:p w14:paraId="7C407D8F" w14:textId="127B4853" w:rsidR="000946CF" w:rsidRPr="007A165A" w:rsidRDefault="00A9788D" w:rsidP="00F14037">
      <w:pPr>
        <w:widowControl/>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説明会は実施</w:t>
      </w:r>
      <w:r w:rsidR="00F7797C" w:rsidRPr="007A165A">
        <w:rPr>
          <w:rFonts w:asciiTheme="majorEastAsia" w:eastAsiaTheme="majorEastAsia" w:hAnsiTheme="majorEastAsia" w:hint="eastAsia"/>
          <w:sz w:val="24"/>
          <w:szCs w:val="24"/>
        </w:rPr>
        <w:t>しません</w:t>
      </w:r>
      <w:r w:rsidRPr="007A165A">
        <w:rPr>
          <w:rFonts w:asciiTheme="majorEastAsia" w:eastAsiaTheme="majorEastAsia" w:hAnsiTheme="majorEastAsia" w:hint="eastAsia"/>
          <w:sz w:val="24"/>
          <w:szCs w:val="24"/>
        </w:rPr>
        <w:t>。質問がある場合は、令和</w:t>
      </w:r>
      <w:r w:rsidR="00F14037" w:rsidRPr="007A165A">
        <w:rPr>
          <w:rFonts w:asciiTheme="majorEastAsia" w:eastAsiaTheme="majorEastAsia" w:hAnsiTheme="majorEastAsia" w:hint="eastAsia"/>
          <w:sz w:val="24"/>
          <w:szCs w:val="24"/>
        </w:rPr>
        <w:t>５</w:t>
      </w:r>
      <w:r w:rsidRPr="007A165A">
        <w:rPr>
          <w:rFonts w:asciiTheme="majorEastAsia" w:eastAsiaTheme="majorEastAsia" w:hAnsiTheme="majorEastAsia" w:hint="eastAsia"/>
          <w:sz w:val="24"/>
          <w:szCs w:val="24"/>
        </w:rPr>
        <w:t>年</w:t>
      </w:r>
      <w:r w:rsidR="00F14037" w:rsidRPr="007A165A">
        <w:rPr>
          <w:rFonts w:asciiTheme="majorEastAsia" w:eastAsiaTheme="majorEastAsia" w:hAnsiTheme="majorEastAsia" w:hint="eastAsia"/>
          <w:sz w:val="24"/>
          <w:szCs w:val="24"/>
        </w:rPr>
        <w:t>8</w:t>
      </w:r>
      <w:r w:rsidRPr="007A165A">
        <w:rPr>
          <w:rFonts w:asciiTheme="majorEastAsia" w:eastAsiaTheme="majorEastAsia" w:hAnsiTheme="majorEastAsia" w:hint="eastAsia"/>
          <w:sz w:val="24"/>
          <w:szCs w:val="24"/>
        </w:rPr>
        <w:t>月</w:t>
      </w:r>
      <w:r w:rsidR="00F14037" w:rsidRPr="007A165A">
        <w:rPr>
          <w:rFonts w:asciiTheme="majorEastAsia" w:eastAsiaTheme="majorEastAsia" w:hAnsiTheme="majorEastAsia" w:hint="eastAsia"/>
          <w:sz w:val="24"/>
          <w:szCs w:val="24"/>
        </w:rPr>
        <w:t>10</w:t>
      </w:r>
      <w:r w:rsidRPr="007A165A">
        <w:rPr>
          <w:rFonts w:asciiTheme="majorEastAsia" w:eastAsiaTheme="majorEastAsia" w:hAnsiTheme="majorEastAsia" w:hint="eastAsia"/>
          <w:sz w:val="24"/>
          <w:szCs w:val="24"/>
        </w:rPr>
        <w:t>日（</w:t>
      </w:r>
      <w:r w:rsidR="00F14037" w:rsidRPr="007A165A">
        <w:rPr>
          <w:rFonts w:asciiTheme="majorEastAsia" w:eastAsiaTheme="majorEastAsia" w:hAnsiTheme="majorEastAsia" w:hint="eastAsia"/>
          <w:sz w:val="24"/>
          <w:szCs w:val="24"/>
        </w:rPr>
        <w:t>木</w:t>
      </w:r>
      <w:r w:rsidRPr="007A165A">
        <w:rPr>
          <w:rFonts w:asciiTheme="majorEastAsia" w:eastAsiaTheme="majorEastAsia" w:hAnsiTheme="majorEastAsia" w:hint="eastAsia"/>
          <w:sz w:val="24"/>
          <w:szCs w:val="24"/>
        </w:rPr>
        <w:t>）</w:t>
      </w:r>
      <w:r w:rsidR="00F14037" w:rsidRPr="007A165A">
        <w:rPr>
          <w:rFonts w:asciiTheme="majorEastAsia" w:eastAsiaTheme="majorEastAsia" w:hAnsiTheme="majorEastAsia" w:hint="eastAsia"/>
          <w:sz w:val="24"/>
          <w:szCs w:val="24"/>
        </w:rPr>
        <w:t>12</w:t>
      </w:r>
      <w:r w:rsidRPr="007A165A">
        <w:rPr>
          <w:rFonts w:asciiTheme="majorEastAsia" w:eastAsiaTheme="majorEastAsia" w:hAnsiTheme="majorEastAsia" w:hint="eastAsia"/>
          <w:sz w:val="24"/>
          <w:szCs w:val="24"/>
        </w:rPr>
        <w:t>時　　分までにメールで</w:t>
      </w:r>
      <w:r w:rsidR="00F7797C" w:rsidRPr="007A165A">
        <w:rPr>
          <w:rFonts w:asciiTheme="majorEastAsia" w:eastAsiaTheme="majorEastAsia" w:hAnsiTheme="majorEastAsia" w:hint="eastAsia"/>
          <w:sz w:val="24"/>
          <w:szCs w:val="24"/>
        </w:rPr>
        <w:t>行ってください</w:t>
      </w:r>
      <w:r w:rsidRPr="007A165A">
        <w:rPr>
          <w:rFonts w:asciiTheme="majorEastAsia" w:eastAsiaTheme="majorEastAsia" w:hAnsiTheme="majorEastAsia" w:hint="eastAsia"/>
          <w:sz w:val="24"/>
          <w:szCs w:val="24"/>
        </w:rPr>
        <w:t>。質問がない場合であっても寄せられた質問及び回答を共有するので、５．に連絡先（社名、担当者名、電話番号、メールアドレス）を</w:t>
      </w:r>
      <w:r w:rsidR="00F14037" w:rsidRPr="007A165A">
        <w:rPr>
          <w:rFonts w:asciiTheme="majorEastAsia" w:eastAsiaTheme="majorEastAsia" w:hAnsiTheme="majorEastAsia" w:hint="eastAsia"/>
          <w:sz w:val="24"/>
          <w:szCs w:val="24"/>
        </w:rPr>
        <w:t>令和５年8月10日（木）12時</w:t>
      </w:r>
      <w:r w:rsidRPr="007A165A">
        <w:rPr>
          <w:rFonts w:asciiTheme="majorEastAsia" w:eastAsiaTheme="majorEastAsia" w:hAnsiTheme="majorEastAsia" w:hint="eastAsia"/>
          <w:sz w:val="24"/>
          <w:szCs w:val="24"/>
        </w:rPr>
        <w:t>までに登録</w:t>
      </w:r>
      <w:r w:rsidR="00F7797C" w:rsidRPr="007A165A">
        <w:rPr>
          <w:rFonts w:asciiTheme="majorEastAsia" w:eastAsiaTheme="majorEastAsia" w:hAnsiTheme="majorEastAsia" w:hint="eastAsia"/>
          <w:sz w:val="24"/>
          <w:szCs w:val="24"/>
        </w:rPr>
        <w:t>してください</w:t>
      </w:r>
      <w:r w:rsidRPr="007A165A">
        <w:rPr>
          <w:rFonts w:asciiTheme="majorEastAsia" w:eastAsiaTheme="majorEastAsia" w:hAnsiTheme="majorEastAsia" w:hint="eastAsia"/>
          <w:sz w:val="24"/>
          <w:szCs w:val="24"/>
        </w:rPr>
        <w:t>。</w:t>
      </w:r>
    </w:p>
    <w:p w14:paraId="1165D26E" w14:textId="77777777" w:rsidR="004507B5" w:rsidRPr="007A165A" w:rsidRDefault="004507B5">
      <w:pPr>
        <w:widowControl/>
        <w:jc w:val="left"/>
        <w:rPr>
          <w:rFonts w:asciiTheme="majorEastAsia" w:eastAsiaTheme="majorEastAsia" w:hAnsiTheme="majorEastAsia"/>
          <w:sz w:val="24"/>
          <w:szCs w:val="24"/>
        </w:rPr>
      </w:pPr>
    </w:p>
    <w:p w14:paraId="2A3BB80B" w14:textId="0940AE27" w:rsidR="00D657B9" w:rsidRPr="007A165A" w:rsidRDefault="00D657B9">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３．参加資格</w:t>
      </w:r>
    </w:p>
    <w:p w14:paraId="7625F4FC" w14:textId="7D68E4E3" w:rsidR="00D657B9" w:rsidRPr="007A165A" w:rsidRDefault="00D657B9" w:rsidP="00D657B9">
      <w:pPr>
        <w:widowControl/>
        <w:ind w:left="480" w:hangingChars="200" w:hanging="48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・予算決算及び会計令（以下「予決令」という。）第７０条及び第７１条の規定に該当しない者であること。</w:t>
      </w:r>
    </w:p>
    <w:p w14:paraId="725C3E72" w14:textId="759E8B63" w:rsidR="00D657B9" w:rsidRPr="007A165A" w:rsidRDefault="00D657B9" w:rsidP="00D657B9">
      <w:pPr>
        <w:widowControl/>
        <w:ind w:leftChars="200" w:left="42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Pr="007A165A" w:rsidRDefault="00D657B9" w:rsidP="00D657B9">
      <w:pPr>
        <w:widowControl/>
        <w:ind w:left="480" w:hangingChars="200" w:hanging="48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・経済産業省からの補助金交付等停止措置又は指名停止措置が講じられている者ではないこと。</w:t>
      </w:r>
    </w:p>
    <w:p w14:paraId="7ABA7015" w14:textId="657A085C" w:rsidR="00D657B9" w:rsidRPr="007A165A" w:rsidRDefault="00D657B9" w:rsidP="00D657B9">
      <w:pPr>
        <w:widowControl/>
        <w:ind w:left="480" w:hangingChars="200" w:hanging="48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・過去３年以内に情報管理の不備を理由に経済産業省との契約を解除されてい</w:t>
      </w:r>
      <w:r w:rsidR="00E37CFF" w:rsidRPr="007A165A">
        <w:rPr>
          <w:rFonts w:asciiTheme="majorEastAsia" w:eastAsiaTheme="majorEastAsia" w:hAnsiTheme="majorEastAsia" w:hint="eastAsia"/>
          <w:sz w:val="24"/>
          <w:szCs w:val="24"/>
        </w:rPr>
        <w:t>る者では</w:t>
      </w:r>
      <w:r w:rsidRPr="007A165A">
        <w:rPr>
          <w:rFonts w:asciiTheme="majorEastAsia" w:eastAsiaTheme="majorEastAsia" w:hAnsiTheme="majorEastAsia" w:hint="eastAsia"/>
          <w:sz w:val="24"/>
          <w:szCs w:val="24"/>
        </w:rPr>
        <w:t>ないこと。</w:t>
      </w:r>
    </w:p>
    <w:p w14:paraId="4575F1ED" w14:textId="77777777" w:rsidR="00D657B9" w:rsidRPr="007A165A" w:rsidRDefault="00D657B9">
      <w:pPr>
        <w:widowControl/>
        <w:jc w:val="left"/>
        <w:rPr>
          <w:rFonts w:asciiTheme="majorEastAsia" w:eastAsiaTheme="majorEastAsia" w:hAnsiTheme="majorEastAsia"/>
          <w:sz w:val="24"/>
          <w:szCs w:val="24"/>
        </w:rPr>
      </w:pPr>
    </w:p>
    <w:p w14:paraId="5143146B" w14:textId="77777777" w:rsidR="00B001F9" w:rsidRPr="007A165A" w:rsidRDefault="00B001F9" w:rsidP="00B001F9">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４．留意事項</w:t>
      </w:r>
    </w:p>
    <w:p w14:paraId="157321C5" w14:textId="77777777" w:rsidR="00B001F9" w:rsidRPr="007A165A" w:rsidRDefault="00B001F9" w:rsidP="00B001F9">
      <w:pPr>
        <w:widowControl/>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・登録後、必要に応じ事業実施計画等の概要を聴取する場合があります。</w:t>
      </w:r>
    </w:p>
    <w:p w14:paraId="7CE32E52" w14:textId="77777777" w:rsidR="00B001F9" w:rsidRPr="007A165A" w:rsidRDefault="00B001F9" w:rsidP="00B001F9">
      <w:pPr>
        <w:widowControl/>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・本件への登録に当たっての費用は事業者負担になります。</w:t>
      </w:r>
    </w:p>
    <w:p w14:paraId="327502FD" w14:textId="77777777" w:rsidR="00B001F9" w:rsidRPr="007A165A" w:rsidRDefault="00B001F9" w:rsidP="00B001F9">
      <w:pPr>
        <w:widowControl/>
        <w:ind w:leftChars="100" w:left="45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・本調査の依頼は、入札等を実施する可能性を確認するための手段であり、契約に関する意図や意味を持つものではありません。</w:t>
      </w:r>
    </w:p>
    <w:p w14:paraId="4E007FD9" w14:textId="77777777" w:rsidR="00B001F9" w:rsidRPr="007A165A" w:rsidRDefault="00B001F9" w:rsidP="00B001F9">
      <w:pPr>
        <w:widowControl/>
        <w:ind w:leftChars="100" w:left="45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・提供された情報は省内で閲覧しますが、事業者に断りなく省外に配布することはありません。</w:t>
      </w:r>
    </w:p>
    <w:p w14:paraId="04357CCE" w14:textId="77777777" w:rsidR="00B001F9" w:rsidRPr="007A165A" w:rsidRDefault="00B001F9" w:rsidP="00B001F9">
      <w:pPr>
        <w:widowControl/>
        <w:ind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・提供された情報、資料は返却いたしません。</w:t>
      </w:r>
    </w:p>
    <w:p w14:paraId="13019D91" w14:textId="77777777" w:rsidR="00B001F9" w:rsidRPr="007A165A" w:rsidRDefault="00B001F9" w:rsidP="00B001F9">
      <w:pPr>
        <w:widowControl/>
        <w:ind w:leftChars="100" w:left="45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・契約を行う場合、委託事業の事務処理・経理処理につきましては、経済産業省の作成する委託事業事務処理マニュアルに従って処理していただきます。</w:t>
      </w:r>
    </w:p>
    <w:p w14:paraId="40067607" w14:textId="77777777" w:rsidR="00B001F9" w:rsidRPr="007A165A" w:rsidRDefault="00B001F9" w:rsidP="00B001F9">
      <w:pPr>
        <w:widowControl/>
        <w:ind w:leftChars="100" w:left="45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・契約を行う場合、委託事業の事務処理・経理処理等につきましては、更に以下の事項について対応を頂く必要があります。</w:t>
      </w:r>
    </w:p>
    <w:p w14:paraId="52EAC6C7" w14:textId="77777777" w:rsidR="00B001F9" w:rsidRPr="007A165A" w:rsidRDefault="00B001F9" w:rsidP="00B001F9">
      <w:pPr>
        <w:widowControl/>
        <w:ind w:leftChars="200" w:left="66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13D8B123" w14:textId="77777777" w:rsidR="00B001F9" w:rsidRPr="007A165A" w:rsidRDefault="00B001F9" w:rsidP="00B001F9">
      <w:pPr>
        <w:widowControl/>
        <w:ind w:leftChars="200" w:left="66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lastRenderedPageBreak/>
        <w:t xml:space="preserve">　なお、「委託事業事務処理マニュアル」上で明示している、本事業における再委託を禁止している「事業全体の企画及び立案並びに根幹に関わる執行管理業務」については以下の通り。</w:t>
      </w:r>
    </w:p>
    <w:p w14:paraId="7B105451" w14:textId="77777777" w:rsidR="00B001F9" w:rsidRPr="007A165A" w:rsidRDefault="00B001F9" w:rsidP="00B001F9">
      <w:pPr>
        <w:widowControl/>
        <w:ind w:leftChars="200" w:left="66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【事業全体の企画及び立案並びに根幹に関わる執行管理業務】</w:t>
      </w:r>
    </w:p>
    <w:p w14:paraId="3C7FA801" w14:textId="5BA1CCFD" w:rsidR="00B001F9" w:rsidRPr="007A165A" w:rsidRDefault="00B001F9" w:rsidP="007A165A">
      <w:pPr>
        <w:spacing w:line="269" w:lineRule="exact"/>
        <w:ind w:leftChars="200" w:left="588" w:hangingChars="70" w:hanging="168"/>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・熱赤外センサを搭載した超小型衛星の打上げから初期運用までに必要な実施計画を策定。これらの</w:t>
      </w:r>
      <w:r w:rsidRPr="007A165A">
        <w:rPr>
          <w:rFonts w:asciiTheme="majorEastAsia" w:eastAsiaTheme="majorEastAsia" w:hAnsiTheme="majorEastAsia" w:hint="eastAsia"/>
          <w:bCs/>
          <w:sz w:val="24"/>
          <w:szCs w:val="24"/>
        </w:rPr>
        <w:t>進捗・工程の管理、必要なインタフェース調整。</w:t>
      </w:r>
    </w:p>
    <w:p w14:paraId="085CFC84" w14:textId="327EFB47" w:rsidR="00B001F9" w:rsidRPr="007A165A" w:rsidRDefault="00B001F9" w:rsidP="007A165A">
      <w:pPr>
        <w:spacing w:line="269" w:lineRule="exact"/>
        <w:ind w:leftChars="200" w:left="588" w:hangingChars="70" w:hanging="168"/>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・再委託・外注先の業務執行管理（進捗状況の管理方法及び確認、成果及び結果のとりまとめ方法、とりまとめ）</w:t>
      </w:r>
    </w:p>
    <w:p w14:paraId="725018BC" w14:textId="1180FA93" w:rsidR="00B001F9" w:rsidRPr="007A165A" w:rsidRDefault="00B001F9" w:rsidP="007A165A">
      <w:pPr>
        <w:spacing w:line="269" w:lineRule="exact"/>
        <w:ind w:leftChars="200" w:left="588" w:hangingChars="70" w:hanging="168"/>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w:t>
      </w:r>
      <w:r w:rsidR="007A165A" w:rsidRPr="007A165A">
        <w:rPr>
          <w:rFonts w:asciiTheme="majorEastAsia" w:eastAsiaTheme="majorEastAsia" w:hAnsiTheme="majorEastAsia" w:hint="eastAsia"/>
          <w:sz w:val="24"/>
          <w:szCs w:val="24"/>
        </w:rPr>
        <w:t>輸送事業者等と打上げに必要な調整、進捗管理等。</w:t>
      </w:r>
    </w:p>
    <w:p w14:paraId="59148F75" w14:textId="6F6D6D58" w:rsidR="00B001F9" w:rsidRPr="007A165A" w:rsidRDefault="00B001F9" w:rsidP="007A165A">
      <w:pPr>
        <w:spacing w:line="269" w:lineRule="exact"/>
        <w:ind w:leftChars="200" w:left="588" w:hangingChars="70" w:hanging="168"/>
        <w:rPr>
          <w:rFonts w:asciiTheme="majorEastAsia" w:eastAsiaTheme="majorEastAsia" w:hAnsiTheme="majorEastAsia"/>
          <w:sz w:val="24"/>
          <w:szCs w:val="24"/>
        </w:rPr>
      </w:pPr>
    </w:p>
    <w:p w14:paraId="04D061A3" w14:textId="77777777" w:rsidR="00B001F9" w:rsidRPr="007A165A" w:rsidRDefault="00B001F9" w:rsidP="00B001F9">
      <w:pPr>
        <w:widowControl/>
        <w:ind w:leftChars="200" w:left="66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62D5D09" w14:textId="4A67CAC9"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なお、本事業については、履行体制によっては再委託費率が高くなる傾向にある事業類型Ⅲに該当するものであり、履行体制の適切性についてはそれらを踏まえて判断します。</w:t>
      </w:r>
    </w:p>
    <w:p w14:paraId="45570793" w14:textId="77777777" w:rsidR="00B001F9" w:rsidRPr="007A165A" w:rsidRDefault="00B001F9" w:rsidP="00B001F9">
      <w:pPr>
        <w:widowControl/>
        <w:ind w:leftChars="300" w:left="63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＜事業類型＞</w:t>
      </w:r>
    </w:p>
    <w:p w14:paraId="36CA5C0F"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Ⅰ．多数の事業者を管理し、その成果を取りまとめる事業</w:t>
      </w:r>
    </w:p>
    <w:p w14:paraId="0C3A7422"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（主に海外法人等を活用した標準化や実証事業の取りまとめ事業）</w:t>
      </w:r>
    </w:p>
    <w:p w14:paraId="3985F72C"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Ⅱ．現地・現場での作業に要する工数の割合が高い事業</w:t>
      </w:r>
    </w:p>
    <w:p w14:paraId="63681D03"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（主に海外の展示会出展支援やシステム開発事業）</w:t>
      </w:r>
    </w:p>
    <w:p w14:paraId="2C2DE79D"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Ⅲ．多数の事業者の協力が必要となるオープン・イノベーション事業</w:t>
      </w:r>
    </w:p>
    <w:p w14:paraId="781B3E9C" w14:textId="77777777" w:rsidR="00B001F9" w:rsidRPr="007A165A" w:rsidRDefault="00B001F9" w:rsidP="00B001F9">
      <w:pPr>
        <w:widowControl/>
        <w:ind w:leftChars="300" w:left="630" w:firstLineChars="100" w:firstLine="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（主に特定分野における専門性が極めて高い事業）</w:t>
      </w:r>
    </w:p>
    <w:p w14:paraId="1754C77A" w14:textId="1D504F0D" w:rsidR="00B001F9" w:rsidRPr="007A165A" w:rsidRDefault="00B001F9" w:rsidP="00B001F9">
      <w:pPr>
        <w:widowControl/>
        <w:jc w:val="left"/>
        <w:rPr>
          <w:rFonts w:asciiTheme="majorEastAsia" w:eastAsiaTheme="majorEastAsia" w:hAnsiTheme="majorEastAsia"/>
          <w:sz w:val="24"/>
          <w:szCs w:val="24"/>
        </w:rPr>
      </w:pPr>
    </w:p>
    <w:p w14:paraId="2A7542D4" w14:textId="77777777" w:rsidR="00B001F9" w:rsidRPr="007A165A" w:rsidRDefault="00B001F9" w:rsidP="00B001F9">
      <w:pPr>
        <w:widowControl/>
        <w:ind w:leftChars="100" w:left="707" w:hangingChars="207" w:hanging="497"/>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6F9178A2" w14:textId="77777777" w:rsidR="00B001F9" w:rsidRPr="007A165A" w:rsidRDefault="00B001F9" w:rsidP="00B001F9">
      <w:pPr>
        <w:widowControl/>
        <w:ind w:leftChars="337" w:left="708" w:firstLineChars="79" w:firstLine="19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3ACDD2D7" w14:textId="08379D88" w:rsidR="00B001F9" w:rsidRPr="007A165A" w:rsidRDefault="00B001F9" w:rsidP="00B001F9">
      <w:pPr>
        <w:widowControl/>
        <w:ind w:leftChars="337" w:left="850" w:hangingChars="59" w:hanging="142"/>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具体的な措置要領は、以下の</w:t>
      </w:r>
      <w:r w:rsidRPr="007A165A">
        <w:rPr>
          <w:rFonts w:asciiTheme="majorEastAsia" w:eastAsiaTheme="majorEastAsia" w:hAnsiTheme="majorEastAsia"/>
          <w:sz w:val="24"/>
          <w:szCs w:val="24"/>
        </w:rPr>
        <w:t>URLの通り</w:t>
      </w:r>
      <w:r w:rsidRPr="007A165A">
        <w:rPr>
          <w:rFonts w:asciiTheme="majorEastAsia" w:eastAsiaTheme="majorEastAsia" w:hAnsiTheme="majorEastAsia" w:hint="eastAsia"/>
          <w:sz w:val="24"/>
          <w:szCs w:val="24"/>
        </w:rPr>
        <w:t>になります</w:t>
      </w:r>
      <w:r w:rsidRPr="007A165A">
        <w:rPr>
          <w:rFonts w:asciiTheme="majorEastAsia" w:eastAsiaTheme="majorEastAsia" w:hAnsiTheme="majorEastAsia"/>
          <w:sz w:val="24"/>
          <w:szCs w:val="24"/>
        </w:rPr>
        <w:t>。</w:t>
      </w:r>
    </w:p>
    <w:p w14:paraId="051E62D8" w14:textId="77777777" w:rsidR="00B001F9" w:rsidRPr="007A165A" w:rsidRDefault="00D323BA" w:rsidP="00B001F9">
      <w:pPr>
        <w:widowControl/>
        <w:ind w:leftChars="337" w:left="832" w:hangingChars="59" w:hanging="124"/>
        <w:jc w:val="left"/>
        <w:rPr>
          <w:rFonts w:asciiTheme="majorEastAsia" w:eastAsiaTheme="majorEastAsia" w:hAnsiTheme="majorEastAsia"/>
          <w:sz w:val="24"/>
          <w:szCs w:val="24"/>
          <w:highlight w:val="yellow"/>
        </w:rPr>
      </w:pPr>
      <w:hyperlink r:id="rId11" w:history="1">
        <w:r w:rsidR="00B001F9" w:rsidRPr="007A165A">
          <w:rPr>
            <w:rStyle w:val="af8"/>
            <w:rFonts w:asciiTheme="majorEastAsia" w:eastAsiaTheme="majorEastAsia" w:hAnsiTheme="majorEastAsia"/>
            <w:color w:val="auto"/>
            <w:sz w:val="24"/>
            <w:szCs w:val="24"/>
          </w:rPr>
          <w:t>https://www.meti.go.jp/information_2/publicoffer/shimeiteishi.html</w:t>
        </w:r>
      </w:hyperlink>
    </w:p>
    <w:p w14:paraId="215758D0" w14:textId="0522D440" w:rsidR="00B001F9" w:rsidRPr="007A165A" w:rsidRDefault="00B001F9" w:rsidP="00B001F9">
      <w:pPr>
        <w:widowControl/>
        <w:ind w:leftChars="100" w:left="45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④報取扱者名簿及び情報管理体制図（別添２）の提出を求め、適切な情報管理体制が確保されているかを確認します。</w:t>
      </w:r>
    </w:p>
    <w:p w14:paraId="1E6FCEF4" w14:textId="77777777" w:rsidR="00A9788D" w:rsidRPr="007A165A" w:rsidRDefault="00A9788D" w:rsidP="00912275">
      <w:pPr>
        <w:widowControl/>
        <w:jc w:val="left"/>
        <w:rPr>
          <w:rFonts w:asciiTheme="majorEastAsia" w:eastAsiaTheme="majorEastAsia" w:hAnsiTheme="majorEastAsia"/>
          <w:sz w:val="24"/>
          <w:szCs w:val="24"/>
        </w:rPr>
      </w:pPr>
    </w:p>
    <w:p w14:paraId="7C407D98" w14:textId="1B3D607A" w:rsidR="000946CF" w:rsidRPr="007A165A" w:rsidRDefault="00D657B9">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５</w:t>
      </w:r>
      <w:r w:rsidR="000946CF" w:rsidRPr="007A165A">
        <w:rPr>
          <w:rFonts w:asciiTheme="majorEastAsia" w:eastAsiaTheme="majorEastAsia" w:hAnsiTheme="majorEastAsia" w:hint="eastAsia"/>
          <w:sz w:val="24"/>
          <w:szCs w:val="24"/>
        </w:rPr>
        <w:t>．提出先・問合せ先</w:t>
      </w:r>
    </w:p>
    <w:p w14:paraId="7C407D99" w14:textId="77777777" w:rsidR="000946CF" w:rsidRPr="007A165A" w:rsidRDefault="000946CF">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〒１００－８９０１　東京都千代田区霞が関１－３－１</w:t>
      </w:r>
    </w:p>
    <w:p w14:paraId="7C407D9A" w14:textId="78DF1CEC" w:rsidR="000946CF" w:rsidRPr="007A165A" w:rsidRDefault="000946CF">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 xml:space="preserve">経済産業省　</w:t>
      </w:r>
      <w:r w:rsidR="0096081C" w:rsidRPr="007A165A">
        <w:rPr>
          <w:rFonts w:asciiTheme="majorEastAsia" w:eastAsiaTheme="majorEastAsia" w:hAnsiTheme="majorEastAsia" w:hint="eastAsia"/>
          <w:sz w:val="24"/>
          <w:szCs w:val="24"/>
        </w:rPr>
        <w:t>製造産業</w:t>
      </w:r>
      <w:r w:rsidRPr="007A165A">
        <w:rPr>
          <w:rFonts w:asciiTheme="majorEastAsia" w:eastAsiaTheme="majorEastAsia" w:hAnsiTheme="majorEastAsia" w:hint="eastAsia"/>
          <w:sz w:val="24"/>
          <w:szCs w:val="24"/>
        </w:rPr>
        <w:t xml:space="preserve">局　</w:t>
      </w:r>
      <w:r w:rsidR="0096081C" w:rsidRPr="007A165A">
        <w:rPr>
          <w:rFonts w:asciiTheme="majorEastAsia" w:eastAsiaTheme="majorEastAsia" w:hAnsiTheme="majorEastAsia" w:hint="eastAsia"/>
          <w:sz w:val="24"/>
          <w:szCs w:val="24"/>
        </w:rPr>
        <w:t>宇宙産業室</w:t>
      </w:r>
      <w:r w:rsidRPr="007A165A">
        <w:rPr>
          <w:rFonts w:asciiTheme="majorEastAsia" w:eastAsiaTheme="majorEastAsia" w:hAnsiTheme="majorEastAsia" w:hint="eastAsia"/>
          <w:sz w:val="24"/>
          <w:szCs w:val="24"/>
        </w:rPr>
        <w:t xml:space="preserve">　</w:t>
      </w:r>
      <w:r w:rsidR="0096081C" w:rsidRPr="007A165A">
        <w:rPr>
          <w:rFonts w:asciiTheme="majorEastAsia" w:eastAsiaTheme="majorEastAsia" w:hAnsiTheme="majorEastAsia" w:hint="eastAsia"/>
          <w:sz w:val="24"/>
          <w:szCs w:val="24"/>
        </w:rPr>
        <w:t>末吉、武田</w:t>
      </w:r>
      <w:r w:rsidRPr="007A165A">
        <w:rPr>
          <w:rFonts w:asciiTheme="majorEastAsia" w:eastAsiaTheme="majorEastAsia" w:hAnsiTheme="majorEastAsia" w:hint="eastAsia"/>
          <w:sz w:val="24"/>
          <w:szCs w:val="24"/>
        </w:rPr>
        <w:t>宛て</w:t>
      </w:r>
    </w:p>
    <w:p w14:paraId="7C407D9B" w14:textId="70E93600" w:rsidR="000946CF" w:rsidRPr="007A165A" w:rsidRDefault="000946CF" w:rsidP="002E70C0">
      <w:pPr>
        <w:widowControl/>
        <w:ind w:firstLineChars="500" w:firstLine="1200"/>
        <w:jc w:val="left"/>
        <w:rPr>
          <w:rFonts w:asciiTheme="majorEastAsia" w:eastAsiaTheme="majorEastAsia" w:hAnsiTheme="majorEastAsia"/>
          <w:sz w:val="24"/>
          <w:szCs w:val="24"/>
        </w:rPr>
      </w:pPr>
      <w:r w:rsidRPr="007A165A">
        <w:rPr>
          <w:rFonts w:asciiTheme="majorEastAsia" w:eastAsiaTheme="majorEastAsia" w:hAnsiTheme="majorEastAsia"/>
          <w:sz w:val="24"/>
          <w:szCs w:val="24"/>
        </w:rPr>
        <w:t>TEL</w:t>
      </w:r>
      <w:r w:rsidRPr="007A165A">
        <w:rPr>
          <w:rFonts w:asciiTheme="majorEastAsia" w:eastAsiaTheme="majorEastAsia" w:hAnsiTheme="majorEastAsia" w:hint="eastAsia"/>
          <w:sz w:val="24"/>
          <w:szCs w:val="24"/>
        </w:rPr>
        <w:tab/>
      </w:r>
      <w:r w:rsidRPr="007A165A">
        <w:rPr>
          <w:rFonts w:asciiTheme="majorEastAsia" w:eastAsiaTheme="majorEastAsia" w:hAnsiTheme="majorEastAsia" w:hint="eastAsia"/>
          <w:sz w:val="24"/>
          <w:szCs w:val="24"/>
        </w:rPr>
        <w:tab/>
      </w:r>
      <w:r w:rsidRPr="007A165A">
        <w:rPr>
          <w:rFonts w:asciiTheme="majorEastAsia" w:eastAsiaTheme="majorEastAsia" w:hAnsiTheme="majorEastAsia"/>
          <w:sz w:val="24"/>
          <w:szCs w:val="24"/>
        </w:rPr>
        <w:t>０３－３５０１－</w:t>
      </w:r>
      <w:r w:rsidR="0096081C" w:rsidRPr="007A165A">
        <w:rPr>
          <w:rFonts w:asciiTheme="majorEastAsia" w:eastAsiaTheme="majorEastAsia" w:hAnsiTheme="majorEastAsia" w:hint="eastAsia"/>
          <w:sz w:val="24"/>
          <w:szCs w:val="24"/>
        </w:rPr>
        <w:t>０９７３</w:t>
      </w:r>
    </w:p>
    <w:p w14:paraId="7C407D9C" w14:textId="3063276E" w:rsidR="000946CF" w:rsidRPr="007A165A" w:rsidRDefault="000946CF" w:rsidP="002E70C0">
      <w:pPr>
        <w:widowControl/>
        <w:ind w:firstLineChars="500" w:firstLine="1200"/>
        <w:jc w:val="left"/>
        <w:rPr>
          <w:rFonts w:asciiTheme="majorEastAsia" w:eastAsiaTheme="majorEastAsia" w:hAnsiTheme="majorEastAsia"/>
          <w:sz w:val="24"/>
          <w:szCs w:val="24"/>
        </w:rPr>
      </w:pPr>
      <w:r w:rsidRPr="007A165A">
        <w:rPr>
          <w:rFonts w:asciiTheme="majorEastAsia" w:eastAsiaTheme="majorEastAsia" w:hAnsiTheme="majorEastAsia"/>
          <w:sz w:val="24"/>
          <w:szCs w:val="24"/>
        </w:rPr>
        <w:t>FAX</w:t>
      </w:r>
      <w:r w:rsidRPr="007A165A">
        <w:rPr>
          <w:rFonts w:asciiTheme="majorEastAsia" w:eastAsiaTheme="majorEastAsia" w:hAnsiTheme="majorEastAsia" w:hint="eastAsia"/>
          <w:sz w:val="24"/>
          <w:szCs w:val="24"/>
        </w:rPr>
        <w:tab/>
      </w:r>
      <w:r w:rsidRPr="007A165A">
        <w:rPr>
          <w:rFonts w:asciiTheme="majorEastAsia" w:eastAsiaTheme="majorEastAsia" w:hAnsiTheme="majorEastAsia" w:hint="eastAsia"/>
          <w:sz w:val="24"/>
          <w:szCs w:val="24"/>
        </w:rPr>
        <w:tab/>
      </w:r>
      <w:r w:rsidRPr="007A165A">
        <w:rPr>
          <w:rFonts w:asciiTheme="majorEastAsia" w:eastAsiaTheme="majorEastAsia" w:hAnsiTheme="majorEastAsia"/>
          <w:sz w:val="24"/>
          <w:szCs w:val="24"/>
        </w:rPr>
        <w:t>０３－３５０１－</w:t>
      </w:r>
      <w:r w:rsidR="0096081C" w:rsidRPr="007A165A">
        <w:rPr>
          <w:rFonts w:asciiTheme="majorEastAsia" w:eastAsiaTheme="majorEastAsia" w:hAnsiTheme="majorEastAsia" w:hint="eastAsia"/>
          <w:sz w:val="24"/>
          <w:szCs w:val="24"/>
        </w:rPr>
        <w:t>７０６２</w:t>
      </w:r>
    </w:p>
    <w:p w14:paraId="36CA9A08" w14:textId="2C462B9C" w:rsidR="00305340" w:rsidRPr="00305340" w:rsidRDefault="000946CF" w:rsidP="00305340">
      <w:pPr>
        <w:widowControl/>
        <w:ind w:firstLine="840"/>
        <w:jc w:val="left"/>
        <w:rPr>
          <w:rFonts w:asciiTheme="majorEastAsia" w:eastAsiaTheme="majorEastAsia" w:hAnsiTheme="majorEastAsia"/>
          <w:sz w:val="24"/>
          <w:szCs w:val="24"/>
        </w:rPr>
      </w:pPr>
      <w:r w:rsidRPr="007A165A">
        <w:rPr>
          <w:rFonts w:asciiTheme="majorEastAsia" w:eastAsiaTheme="majorEastAsia" w:hAnsiTheme="majorEastAsia"/>
          <w:sz w:val="24"/>
          <w:szCs w:val="24"/>
        </w:rPr>
        <w:t>E-mail</w:t>
      </w:r>
      <w:r w:rsidRPr="007A165A">
        <w:rPr>
          <w:rFonts w:asciiTheme="majorEastAsia" w:eastAsiaTheme="majorEastAsia" w:hAnsiTheme="majorEastAsia" w:hint="eastAsia"/>
          <w:sz w:val="24"/>
          <w:szCs w:val="24"/>
        </w:rPr>
        <w:tab/>
      </w:r>
      <w:r w:rsidRPr="007A165A">
        <w:rPr>
          <w:rFonts w:asciiTheme="majorEastAsia" w:eastAsiaTheme="majorEastAsia" w:hAnsiTheme="majorEastAsia" w:hint="eastAsia"/>
          <w:sz w:val="24"/>
          <w:szCs w:val="24"/>
        </w:rPr>
        <w:tab/>
      </w:r>
      <w:r w:rsidR="00305340" w:rsidRPr="00305340">
        <w:rPr>
          <w:rFonts w:asciiTheme="majorEastAsia" w:eastAsiaTheme="majorEastAsia" w:hAnsiTheme="majorEastAsia" w:hint="eastAsia"/>
          <w:sz w:val="24"/>
          <w:szCs w:val="24"/>
        </w:rPr>
        <w:t>bzl-uchu-satellitedata@meti.go.jp</w:t>
      </w:r>
    </w:p>
    <w:p w14:paraId="7C407D9D" w14:textId="62BBAE15" w:rsidR="000946CF" w:rsidRPr="007A165A" w:rsidRDefault="000946CF" w:rsidP="00305340">
      <w:pPr>
        <w:widowControl/>
        <w:jc w:val="left"/>
        <w:rPr>
          <w:rFonts w:asciiTheme="majorEastAsia" w:eastAsiaTheme="majorEastAsia" w:hAnsiTheme="majorEastAsia"/>
          <w:sz w:val="24"/>
          <w:szCs w:val="24"/>
        </w:rPr>
      </w:pPr>
    </w:p>
    <w:p w14:paraId="7C407D9E" w14:textId="77777777" w:rsidR="000946CF" w:rsidRPr="007A165A" w:rsidRDefault="000946CF">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※郵送または</w:t>
      </w:r>
      <w:r w:rsidRPr="007A165A">
        <w:rPr>
          <w:rFonts w:asciiTheme="majorEastAsia" w:eastAsiaTheme="majorEastAsia" w:hAnsiTheme="majorEastAsia"/>
          <w:sz w:val="24"/>
          <w:szCs w:val="24"/>
        </w:rPr>
        <w:t>E-mailにてご提出願います。</w:t>
      </w:r>
    </w:p>
    <w:p w14:paraId="7C407DA0" w14:textId="491AE572" w:rsidR="000946CF" w:rsidRPr="007A165A" w:rsidRDefault="000946CF">
      <w:pPr>
        <w:widowControl/>
        <w:jc w:val="left"/>
        <w:rPr>
          <w:rFonts w:asciiTheme="majorEastAsia" w:eastAsiaTheme="majorEastAsia" w:hAnsiTheme="majorEastAsia"/>
          <w:sz w:val="24"/>
          <w:szCs w:val="24"/>
        </w:rPr>
      </w:pPr>
    </w:p>
    <w:p w14:paraId="7C407DA1" w14:textId="5014AFCE" w:rsidR="000946CF" w:rsidRPr="007A165A" w:rsidRDefault="00D657B9">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６</w:t>
      </w:r>
      <w:r w:rsidR="000946CF" w:rsidRPr="007A165A">
        <w:rPr>
          <w:rFonts w:asciiTheme="majorEastAsia" w:eastAsiaTheme="majorEastAsia" w:hAnsiTheme="majorEastAsia" w:hint="eastAsia"/>
          <w:sz w:val="24"/>
          <w:szCs w:val="24"/>
        </w:rPr>
        <w:t>．提出期限</w:t>
      </w:r>
    </w:p>
    <w:p w14:paraId="7C407DA2" w14:textId="1FCEE35F" w:rsidR="000946CF" w:rsidRPr="007A165A" w:rsidRDefault="0096081C">
      <w:pPr>
        <w:widowControl/>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令和５</w:t>
      </w:r>
      <w:r w:rsidR="000946CF" w:rsidRPr="007A165A">
        <w:rPr>
          <w:rFonts w:asciiTheme="majorEastAsia" w:eastAsiaTheme="majorEastAsia" w:hAnsiTheme="majorEastAsia" w:hint="eastAsia"/>
          <w:sz w:val="24"/>
          <w:szCs w:val="24"/>
        </w:rPr>
        <w:t>年</w:t>
      </w:r>
      <w:r w:rsidR="003F3AB3">
        <w:rPr>
          <w:rFonts w:asciiTheme="majorEastAsia" w:eastAsiaTheme="majorEastAsia" w:hAnsiTheme="majorEastAsia" w:hint="eastAsia"/>
          <w:sz w:val="24"/>
          <w:szCs w:val="24"/>
        </w:rPr>
        <w:t>８</w:t>
      </w:r>
      <w:r w:rsidR="000946CF" w:rsidRPr="007A165A">
        <w:rPr>
          <w:rFonts w:asciiTheme="majorEastAsia" w:eastAsiaTheme="majorEastAsia" w:hAnsiTheme="majorEastAsia" w:hint="eastAsia"/>
          <w:sz w:val="24"/>
          <w:szCs w:val="24"/>
        </w:rPr>
        <w:t>月</w:t>
      </w:r>
      <w:r w:rsidR="003F3AB3">
        <w:rPr>
          <w:rFonts w:asciiTheme="majorEastAsia" w:eastAsiaTheme="majorEastAsia" w:hAnsiTheme="majorEastAsia" w:hint="eastAsia"/>
          <w:sz w:val="24"/>
          <w:szCs w:val="24"/>
        </w:rPr>
        <w:t>２８</w:t>
      </w:r>
      <w:r w:rsidR="000946CF" w:rsidRPr="007A165A">
        <w:rPr>
          <w:rFonts w:asciiTheme="majorEastAsia" w:eastAsiaTheme="majorEastAsia" w:hAnsiTheme="majorEastAsia" w:hint="eastAsia"/>
          <w:sz w:val="24"/>
          <w:szCs w:val="24"/>
        </w:rPr>
        <w:t>日（</w:t>
      </w:r>
      <w:r w:rsidR="003F3AB3">
        <w:rPr>
          <w:rFonts w:asciiTheme="majorEastAsia" w:eastAsiaTheme="majorEastAsia" w:hAnsiTheme="majorEastAsia" w:hint="eastAsia"/>
          <w:sz w:val="24"/>
          <w:szCs w:val="24"/>
        </w:rPr>
        <w:t>月</w:t>
      </w:r>
      <w:r w:rsidR="000946CF" w:rsidRPr="007A165A">
        <w:rPr>
          <w:rFonts w:asciiTheme="majorEastAsia" w:eastAsiaTheme="majorEastAsia" w:hAnsiTheme="majorEastAsia" w:hint="eastAsia"/>
          <w:sz w:val="24"/>
          <w:szCs w:val="24"/>
        </w:rPr>
        <w:t>）</w:t>
      </w:r>
      <w:r w:rsidR="005F532D" w:rsidRPr="007A165A">
        <w:rPr>
          <w:rFonts w:asciiTheme="majorEastAsia" w:eastAsiaTheme="majorEastAsia" w:hAnsiTheme="majorEastAsia" w:hint="eastAsia"/>
          <w:sz w:val="24"/>
          <w:szCs w:val="24"/>
        </w:rPr>
        <w:t>１</w:t>
      </w:r>
      <w:r w:rsidR="003F3AB3">
        <w:rPr>
          <w:rFonts w:asciiTheme="majorEastAsia" w:eastAsiaTheme="majorEastAsia" w:hAnsiTheme="majorEastAsia" w:hint="eastAsia"/>
          <w:sz w:val="24"/>
          <w:szCs w:val="24"/>
        </w:rPr>
        <w:t>０</w:t>
      </w:r>
      <w:r w:rsidR="000946CF" w:rsidRPr="007A165A">
        <w:rPr>
          <w:rFonts w:asciiTheme="majorEastAsia" w:eastAsiaTheme="majorEastAsia" w:hAnsiTheme="majorEastAsia" w:hint="eastAsia"/>
          <w:sz w:val="24"/>
          <w:szCs w:val="24"/>
        </w:rPr>
        <w:t>：</w:t>
      </w:r>
      <w:r w:rsidR="005F532D" w:rsidRPr="007A165A">
        <w:rPr>
          <w:rFonts w:asciiTheme="majorEastAsia" w:eastAsiaTheme="majorEastAsia" w:hAnsiTheme="majorEastAsia" w:hint="eastAsia"/>
          <w:sz w:val="24"/>
          <w:szCs w:val="24"/>
        </w:rPr>
        <w:t>００</w:t>
      </w:r>
    </w:p>
    <w:p w14:paraId="7C407DA3" w14:textId="31E46CD5" w:rsidR="000946CF" w:rsidRPr="007A165A" w:rsidRDefault="000946CF" w:rsidP="002E70C0">
      <w:pPr>
        <w:widowControl/>
        <w:ind w:left="240" w:hangingChars="100" w:hanging="240"/>
        <w:jc w:val="left"/>
        <w:rPr>
          <w:rFonts w:asciiTheme="majorEastAsia" w:eastAsiaTheme="majorEastAsia" w:hAnsiTheme="majorEastAsia"/>
          <w:sz w:val="24"/>
          <w:szCs w:val="24"/>
        </w:rPr>
      </w:pPr>
      <w:r w:rsidRPr="007A165A">
        <w:rPr>
          <w:rFonts w:asciiTheme="majorEastAsia" w:eastAsiaTheme="majorEastAsia" w:hAnsiTheme="majorEastAsia"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5B7B8BF" w14:textId="440BD881" w:rsidR="00E8715C" w:rsidRDefault="00E8715C" w:rsidP="00E8715C">
      <w:pPr>
        <w:ind w:left="210" w:hangingChars="100" w:hanging="210"/>
      </w:pPr>
      <w:r>
        <w:br w:type="page"/>
      </w:r>
    </w:p>
    <w:p w14:paraId="042949D0" w14:textId="157DA14F" w:rsidR="00E8715C" w:rsidRPr="00387251" w:rsidRDefault="00E8715C" w:rsidP="00E8715C">
      <w:pPr>
        <w:ind w:left="210" w:hangingChars="100" w:hanging="210"/>
        <w:jc w:val="right"/>
        <w:rPr>
          <w:rFonts w:ascii="‚l‚r –¾’©"/>
        </w:rPr>
      </w:pPr>
      <w:r>
        <w:rPr>
          <w:rFonts w:ascii="‚l‚r –¾’©" w:hint="eastAsia"/>
        </w:rPr>
        <w:lastRenderedPageBreak/>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2A4C6C" w:rsidRPr="00D4044B" w:rsidRDefault="002A4C6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2A4C6C" w:rsidRPr="00D4044B" w:rsidRDefault="002A4C6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2A4C6C" w:rsidRPr="00D4044B" w:rsidRDefault="002A4C6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1406A999" w:rsidR="00170561" w:rsidRDefault="00170561">
      <w:pPr>
        <w:widowControl/>
        <w:jc w:val="left"/>
        <w:rPr>
          <w:rFonts w:ascii="‚l‚r –¾’©"/>
        </w:rPr>
      </w:pPr>
    </w:p>
    <w:sectPr w:rsidR="00170561" w:rsidSect="00D323BA">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4804101">
    <w:abstractNumId w:val="8"/>
  </w:num>
  <w:num w:numId="2" w16cid:durableId="733704609">
    <w:abstractNumId w:val="4"/>
  </w:num>
  <w:num w:numId="3" w16cid:durableId="677000184">
    <w:abstractNumId w:val="1"/>
  </w:num>
  <w:num w:numId="4" w16cid:durableId="1209952283">
    <w:abstractNumId w:val="5"/>
  </w:num>
  <w:num w:numId="5" w16cid:durableId="358286155">
    <w:abstractNumId w:val="9"/>
  </w:num>
  <w:num w:numId="6" w16cid:durableId="1200052977">
    <w:abstractNumId w:val="11"/>
  </w:num>
  <w:num w:numId="7" w16cid:durableId="401955168">
    <w:abstractNumId w:val="7"/>
  </w:num>
  <w:num w:numId="8" w16cid:durableId="1830053590">
    <w:abstractNumId w:val="6"/>
  </w:num>
  <w:num w:numId="9" w16cid:durableId="1002512608">
    <w:abstractNumId w:val="0"/>
  </w:num>
  <w:num w:numId="10" w16cid:durableId="767775817">
    <w:abstractNumId w:val="3"/>
  </w:num>
  <w:num w:numId="11" w16cid:durableId="109322994">
    <w:abstractNumId w:val="10"/>
  </w:num>
  <w:num w:numId="12" w16cid:durableId="104976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4631"/>
    <w:rsid w:val="00045AEB"/>
    <w:rsid w:val="000463EE"/>
    <w:rsid w:val="000527D2"/>
    <w:rsid w:val="00060A61"/>
    <w:rsid w:val="0006451A"/>
    <w:rsid w:val="00065D57"/>
    <w:rsid w:val="00070EC1"/>
    <w:rsid w:val="0007349A"/>
    <w:rsid w:val="0007697F"/>
    <w:rsid w:val="00091727"/>
    <w:rsid w:val="000946CF"/>
    <w:rsid w:val="000A633D"/>
    <w:rsid w:val="000A71DA"/>
    <w:rsid w:val="000C1E73"/>
    <w:rsid w:val="000E0771"/>
    <w:rsid w:val="000F2126"/>
    <w:rsid w:val="000F3B30"/>
    <w:rsid w:val="0011076A"/>
    <w:rsid w:val="00113921"/>
    <w:rsid w:val="00142543"/>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05340"/>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F3AB3"/>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23FB"/>
    <w:rsid w:val="005C29FF"/>
    <w:rsid w:val="005D04D4"/>
    <w:rsid w:val="005D5D1C"/>
    <w:rsid w:val="005E11A6"/>
    <w:rsid w:val="005E6405"/>
    <w:rsid w:val="005F532D"/>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A165A"/>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543CB"/>
    <w:rsid w:val="00871B8C"/>
    <w:rsid w:val="0088214A"/>
    <w:rsid w:val="00890CC9"/>
    <w:rsid w:val="008A34A8"/>
    <w:rsid w:val="008B728A"/>
    <w:rsid w:val="008D07ED"/>
    <w:rsid w:val="008D4E34"/>
    <w:rsid w:val="008D54C7"/>
    <w:rsid w:val="00900953"/>
    <w:rsid w:val="00902FCC"/>
    <w:rsid w:val="00904D18"/>
    <w:rsid w:val="00912275"/>
    <w:rsid w:val="00914372"/>
    <w:rsid w:val="0092303E"/>
    <w:rsid w:val="00936336"/>
    <w:rsid w:val="00952B37"/>
    <w:rsid w:val="00953EAE"/>
    <w:rsid w:val="00956F19"/>
    <w:rsid w:val="0096081C"/>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0C9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01F9"/>
    <w:rsid w:val="00B051EC"/>
    <w:rsid w:val="00B10536"/>
    <w:rsid w:val="00B3065E"/>
    <w:rsid w:val="00B323FB"/>
    <w:rsid w:val="00B35C32"/>
    <w:rsid w:val="00B44669"/>
    <w:rsid w:val="00B62752"/>
    <w:rsid w:val="00B66606"/>
    <w:rsid w:val="00B91418"/>
    <w:rsid w:val="00B92C0E"/>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74D9"/>
    <w:rsid w:val="00D132C1"/>
    <w:rsid w:val="00D21984"/>
    <w:rsid w:val="00D2219F"/>
    <w:rsid w:val="00D23198"/>
    <w:rsid w:val="00D323B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7621"/>
    <w:rsid w:val="00ED5AE2"/>
    <w:rsid w:val="00EE05B7"/>
    <w:rsid w:val="00EE3C98"/>
    <w:rsid w:val="00EE472F"/>
    <w:rsid w:val="00EE746E"/>
    <w:rsid w:val="00EF5495"/>
    <w:rsid w:val="00EF64A7"/>
    <w:rsid w:val="00F14037"/>
    <w:rsid w:val="00F238E7"/>
    <w:rsid w:val="00F3406B"/>
    <w:rsid w:val="00F37DB3"/>
    <w:rsid w:val="00F4229E"/>
    <w:rsid w:val="00F50C05"/>
    <w:rsid w:val="00F532E3"/>
    <w:rsid w:val="00F67C7B"/>
    <w:rsid w:val="00F7797C"/>
    <w:rsid w:val="00F90838"/>
    <w:rsid w:val="00F91CA6"/>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Plain Text"/>
    <w:basedOn w:val="a"/>
    <w:link w:val="afc"/>
    <w:uiPriority w:val="99"/>
    <w:unhideWhenUsed/>
    <w:rsid w:val="00B001F9"/>
    <w:pPr>
      <w:jc w:val="left"/>
    </w:pPr>
    <w:rPr>
      <w:rFonts w:ascii="游ゴシック" w:eastAsia="游ゴシック" w:hAnsi="Courier New" w:cs="Courier New"/>
      <w:sz w:val="22"/>
    </w:rPr>
  </w:style>
  <w:style w:type="character" w:customStyle="1" w:styleId="afc">
    <w:name w:val="書式なし (文字)"/>
    <w:basedOn w:val="a0"/>
    <w:link w:val="afb"/>
    <w:uiPriority w:val="99"/>
    <w:rsid w:val="00B001F9"/>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232">
      <w:bodyDiv w:val="1"/>
      <w:marLeft w:val="0"/>
      <w:marRight w:val="0"/>
      <w:marTop w:val="0"/>
      <w:marBottom w:val="0"/>
      <w:divBdr>
        <w:top w:val="none" w:sz="0" w:space="0" w:color="auto"/>
        <w:left w:val="none" w:sz="0" w:space="0" w:color="auto"/>
        <w:bottom w:val="none" w:sz="0" w:space="0" w:color="auto"/>
        <w:right w:val="none" w:sz="0" w:space="0" w:color="auto"/>
      </w:divBdr>
    </w:div>
    <w:div w:id="837379782">
      <w:bodyDiv w:val="1"/>
      <w:marLeft w:val="0"/>
      <w:marRight w:val="0"/>
      <w:marTop w:val="0"/>
      <w:marBottom w:val="0"/>
      <w:divBdr>
        <w:top w:val="none" w:sz="0" w:space="0" w:color="auto"/>
        <w:left w:val="none" w:sz="0" w:space="0" w:color="auto"/>
        <w:bottom w:val="none" w:sz="0" w:space="0" w:color="auto"/>
        <w:right w:val="none" w:sz="0" w:space="0" w:color="auto"/>
      </w:divBdr>
    </w:div>
    <w:div w:id="888035672">
      <w:bodyDiv w:val="1"/>
      <w:marLeft w:val="0"/>
      <w:marRight w:val="0"/>
      <w:marTop w:val="0"/>
      <w:marBottom w:val="0"/>
      <w:divBdr>
        <w:top w:val="none" w:sz="0" w:space="0" w:color="auto"/>
        <w:left w:val="none" w:sz="0" w:space="0" w:color="auto"/>
        <w:bottom w:val="none" w:sz="0" w:space="0" w:color="auto"/>
        <w:right w:val="none" w:sz="0" w:space="0" w:color="auto"/>
      </w:divBdr>
      <w:divsChild>
        <w:div w:id="1519998810">
          <w:marLeft w:val="0"/>
          <w:marRight w:val="0"/>
          <w:marTop w:val="600"/>
          <w:marBottom w:val="0"/>
          <w:divBdr>
            <w:top w:val="single" w:sz="6" w:space="8" w:color="CCCCCC"/>
            <w:left w:val="none" w:sz="0" w:space="0" w:color="auto"/>
            <w:bottom w:val="none" w:sz="0" w:space="0" w:color="auto"/>
            <w:right w:val="none" w:sz="0" w:space="0" w:color="auto"/>
          </w:divBdr>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8" ma:contentTypeDescription="新しいドキュメントを作成します。" ma:contentTypeScope="" ma:versionID="537d4915e40f42e6a77194a96e116bff">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0aad0d7803ec82228d3e120b04aca41"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3C540BED-3F4C-4054-B7F3-624E256D83AC}"/>
</file>

<file path=customXml/itemProps3.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80FCF0A7-1C8D-494A-92CE-D372337E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2023-07-25T09:51:00Z</dcterms:created>
  <dcterms:modified xsi:type="dcterms:W3CDTF">2023-07-26T05:20:00Z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