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D4AB" w14:textId="1DA69DD5" w:rsidR="00254A86" w:rsidRPr="00845BEC" w:rsidRDefault="00254A86" w:rsidP="329EF43C">
      <w:pPr>
        <w:spacing w:line="269" w:lineRule="exact"/>
        <w:ind w:right="-35"/>
        <w:jc w:val="right"/>
        <w:rPr>
          <w:rFonts w:ascii="ＭＳ 明朝" w:hAnsi="ＭＳ 明朝"/>
        </w:rPr>
      </w:pPr>
    </w:p>
    <w:p w14:paraId="6E8B6229" w14:textId="32847CDD" w:rsidR="00254A86" w:rsidRPr="00845BEC" w:rsidRDefault="00254A86" w:rsidP="00254A86">
      <w:pPr>
        <w:jc w:val="center"/>
        <w:rPr>
          <w:rFonts w:ascii="ＭＳ 明朝" w:hAnsi="ＭＳ 明朝"/>
          <w:sz w:val="28"/>
          <w:szCs w:val="32"/>
        </w:rPr>
      </w:pPr>
      <w:r w:rsidRPr="00845BEC">
        <w:rPr>
          <w:rFonts w:ascii="ＭＳ 明朝" w:hAnsi="ＭＳ 明朝" w:hint="eastAsia"/>
          <w:sz w:val="28"/>
          <w:szCs w:val="32"/>
        </w:rPr>
        <w:t>仕様書</w:t>
      </w:r>
    </w:p>
    <w:p w14:paraId="7441A804" w14:textId="77777777" w:rsidR="00254A86" w:rsidRPr="00845BEC" w:rsidRDefault="00254A86" w:rsidP="00254A86">
      <w:pPr>
        <w:spacing w:line="269" w:lineRule="exact"/>
        <w:jc w:val="left"/>
        <w:rPr>
          <w:rFonts w:ascii="ＭＳ 明朝" w:hAnsi="ＭＳ 明朝"/>
          <w:szCs w:val="21"/>
        </w:rPr>
      </w:pPr>
    </w:p>
    <w:p w14:paraId="15D79BAA" w14:textId="662AA3C3" w:rsidR="00254A86" w:rsidRPr="005C25B2" w:rsidRDefault="00254A86" w:rsidP="00254A86">
      <w:pPr>
        <w:rPr>
          <w:rFonts w:ascii="ＭＳ 明朝" w:hAnsi="ＭＳ 明朝"/>
        </w:rPr>
      </w:pPr>
      <w:r w:rsidRPr="005C25B2">
        <w:rPr>
          <w:rFonts w:ascii="ＭＳ 明朝" w:hAnsi="ＭＳ 明朝" w:hint="eastAsia"/>
        </w:rPr>
        <w:t>１．件名</w:t>
      </w:r>
    </w:p>
    <w:p w14:paraId="1CD54A66" w14:textId="0C0DAFC8" w:rsidR="00254A86" w:rsidRPr="005C25B2" w:rsidRDefault="00A3558A" w:rsidP="00D05A4E">
      <w:pPr>
        <w:ind w:leftChars="200" w:left="420"/>
        <w:rPr>
          <w:rFonts w:ascii="ＭＳ 明朝" w:hAnsi="ＭＳ 明朝"/>
        </w:rPr>
      </w:pPr>
      <w:r w:rsidRPr="00A3558A">
        <w:rPr>
          <w:rFonts w:ascii="ＭＳ 明朝" w:hAnsi="ＭＳ 明朝" w:hint="eastAsia"/>
        </w:rPr>
        <w:t>令和</w:t>
      </w:r>
      <w:r w:rsidR="00F1654C">
        <w:rPr>
          <w:rFonts w:ascii="ＭＳ 明朝" w:hAnsi="ＭＳ 明朝" w:hint="eastAsia"/>
        </w:rPr>
        <w:t>８</w:t>
      </w:r>
      <w:r w:rsidRPr="00A3558A">
        <w:rPr>
          <w:rFonts w:ascii="ＭＳ 明朝" w:hAnsi="ＭＳ 明朝" w:hint="eastAsia"/>
        </w:rPr>
        <w:t>年度技術開発調査等の推進事業費</w:t>
      </w:r>
      <w:r w:rsidR="004412BB" w:rsidRPr="005C25B2">
        <w:rPr>
          <w:rFonts w:ascii="ＭＳ 明朝" w:hAnsi="ＭＳ 明朝" w:hint="eastAsia"/>
        </w:rPr>
        <w:t>（バーゼル法関連事前相談業務）</w:t>
      </w:r>
    </w:p>
    <w:p w14:paraId="6BFF88CC" w14:textId="77777777" w:rsidR="004412BB" w:rsidRPr="005C25B2" w:rsidRDefault="004412BB" w:rsidP="00254A86">
      <w:pPr>
        <w:rPr>
          <w:rFonts w:ascii="ＭＳ 明朝" w:hAnsi="ＭＳ 明朝"/>
        </w:rPr>
      </w:pPr>
    </w:p>
    <w:p w14:paraId="3D93FD8D" w14:textId="77777777" w:rsidR="00254A86" w:rsidRPr="005C25B2" w:rsidRDefault="00254A86" w:rsidP="00254A86">
      <w:pPr>
        <w:rPr>
          <w:rFonts w:ascii="ＭＳ 明朝" w:hAnsi="ＭＳ 明朝"/>
        </w:rPr>
      </w:pPr>
      <w:r w:rsidRPr="005C25B2">
        <w:rPr>
          <w:rFonts w:ascii="ＭＳ 明朝" w:hAnsi="ＭＳ 明朝" w:hint="eastAsia"/>
        </w:rPr>
        <w:t>２．事業の背景・目的</w:t>
      </w:r>
    </w:p>
    <w:p w14:paraId="67AB2EA1" w14:textId="77777777" w:rsidR="004412BB" w:rsidRPr="005C25B2" w:rsidRDefault="004412BB" w:rsidP="008E5499">
      <w:pPr>
        <w:ind w:firstLineChars="100" w:firstLine="210"/>
        <w:rPr>
          <w:rFonts w:ascii="ＭＳ 明朝" w:hAnsi="ＭＳ 明朝" w:cs="ＭＳ Ｐゴシック"/>
          <w:kern w:val="0"/>
          <w:szCs w:val="21"/>
        </w:rPr>
      </w:pPr>
      <w:r w:rsidRPr="005C25B2">
        <w:rPr>
          <w:rFonts w:ascii="ＭＳ 明朝" w:hAnsi="ＭＳ 明朝" w:cs="ＭＳ Ｐゴシック" w:hint="eastAsia"/>
          <w:kern w:val="0"/>
          <w:szCs w:val="21"/>
        </w:rPr>
        <w:t>近年のアジア各国等の急速な経済成長による原材料需要の伸び等に伴い、我が国からアジア各国等への再生資源等の輸出量が増加している。</w:t>
      </w:r>
    </w:p>
    <w:p w14:paraId="2D28BE57" w14:textId="77777777" w:rsidR="004412BB" w:rsidRPr="005C25B2" w:rsidRDefault="004412BB" w:rsidP="008E5499">
      <w:pPr>
        <w:ind w:firstLineChars="100" w:firstLine="210"/>
        <w:rPr>
          <w:rFonts w:ascii="ＭＳ 明朝" w:hAnsi="ＭＳ 明朝" w:cs="ＭＳ Ｐゴシック"/>
          <w:kern w:val="0"/>
          <w:szCs w:val="21"/>
        </w:rPr>
      </w:pPr>
      <w:r w:rsidRPr="005C25B2">
        <w:rPr>
          <w:rFonts w:ascii="ＭＳ 明朝" w:hAnsi="ＭＳ 明朝" w:cs="ＭＳ Ｐゴシック" w:hint="eastAsia"/>
          <w:kern w:val="0"/>
          <w:szCs w:val="21"/>
        </w:rPr>
        <w:t>これら輸出される再生資源等の中には、「有害廃棄物の越境移動及びその処分の規制に関するバーゼル条約」（以下「バーゼル条約」という。）や、バーゼル条約の国内担保法である「特定有害廃棄物等の輸出入等の規制に関する法律」（以下「バーゼル法」という。）の規制対象物（以下「特定有害廃棄物等」という。）に該当するものがある可能性があり、その場合、バーゼル法に規定する手続を経ていなければ、バーゼル法違反となるだけではなく、輸入国との貿易問題や環境被害を引き起こす恐れがある。</w:t>
      </w:r>
    </w:p>
    <w:p w14:paraId="0F1AE002" w14:textId="59DD0CEE" w:rsidR="004412BB" w:rsidRPr="005C25B2" w:rsidRDefault="004412BB" w:rsidP="008E5499">
      <w:pPr>
        <w:spacing w:line="340" w:lineRule="exact"/>
        <w:ind w:firstLineChars="100" w:firstLine="210"/>
        <w:rPr>
          <w:rFonts w:ascii="ＭＳ 明朝" w:hAnsi="ＭＳ 明朝" w:cs="ＭＳ Ｐゴシック"/>
          <w:kern w:val="0"/>
          <w:szCs w:val="21"/>
        </w:rPr>
      </w:pPr>
      <w:r w:rsidRPr="005C25B2">
        <w:rPr>
          <w:rFonts w:ascii="ＭＳ 明朝" w:hAnsi="ＭＳ 明朝" w:cs="ＭＳ Ｐゴシック" w:hint="eastAsia"/>
          <w:kern w:val="0"/>
          <w:szCs w:val="21"/>
        </w:rPr>
        <w:t>再生資源等を輸出入している我が国としては、有害廃棄物の不適正輸出入を防止し</w:t>
      </w:r>
      <w:r w:rsidR="002329CC">
        <w:rPr>
          <w:rFonts w:ascii="ＭＳ 明朝" w:hAnsi="ＭＳ 明朝" w:cs="ＭＳ Ｐゴシック" w:hint="eastAsia"/>
          <w:kern w:val="0"/>
          <w:szCs w:val="21"/>
        </w:rPr>
        <w:t>、</w:t>
      </w:r>
      <w:r w:rsidRPr="005C25B2">
        <w:rPr>
          <w:rFonts w:ascii="ＭＳ 明朝" w:hAnsi="ＭＳ 明朝" w:cs="ＭＳ Ｐゴシック" w:hint="eastAsia"/>
          <w:kern w:val="0"/>
          <w:szCs w:val="21"/>
        </w:rPr>
        <w:t>輸入国及び我が国での環境問題の発生等を未然に防止することが重要である。</w:t>
      </w:r>
    </w:p>
    <w:p w14:paraId="15105C62" w14:textId="411663B9" w:rsidR="004412BB" w:rsidRDefault="004412BB" w:rsidP="008E5499">
      <w:pPr>
        <w:spacing w:line="340" w:lineRule="exact"/>
        <w:ind w:firstLineChars="100" w:firstLine="210"/>
        <w:rPr>
          <w:rFonts w:ascii="ＭＳ 明朝" w:hAnsi="ＭＳ 明朝"/>
          <w:szCs w:val="21"/>
        </w:rPr>
      </w:pPr>
      <w:r w:rsidRPr="005C25B2">
        <w:rPr>
          <w:rFonts w:ascii="ＭＳ 明朝" w:hAnsi="ＭＳ 明朝" w:cs="ＭＳ Ｐゴシック" w:hint="eastAsia"/>
          <w:kern w:val="0"/>
          <w:szCs w:val="21"/>
        </w:rPr>
        <w:t>一方で、</w:t>
      </w:r>
      <w:r w:rsidRPr="005C25B2">
        <w:rPr>
          <w:rFonts w:ascii="ＭＳ 明朝" w:hAnsi="ＭＳ 明朝" w:hint="eastAsia"/>
          <w:szCs w:val="21"/>
        </w:rPr>
        <w:t>特定有害廃棄物等</w:t>
      </w:r>
      <w:r w:rsidR="002329CC">
        <w:rPr>
          <w:rFonts w:ascii="ＭＳ 明朝" w:hAnsi="ＭＳ 明朝" w:hint="eastAsia"/>
          <w:szCs w:val="21"/>
        </w:rPr>
        <w:t>に該当する</w:t>
      </w:r>
      <w:r w:rsidRPr="005C25B2">
        <w:rPr>
          <w:rFonts w:ascii="ＭＳ 明朝" w:hAnsi="ＭＳ 明朝" w:hint="eastAsia"/>
          <w:szCs w:val="21"/>
        </w:rPr>
        <w:t>か否かの判断は、バーゼル法等関係法令についての理解や有害廃棄物等に関する知見を有していない者にとっては困難であり、事業者が</w:t>
      </w:r>
      <w:r w:rsidRPr="005C25B2">
        <w:rPr>
          <w:rFonts w:ascii="ＭＳ 明朝" w:hAnsi="ＭＳ 明朝" w:hint="eastAsia"/>
          <w:bCs/>
          <w:szCs w:val="21"/>
        </w:rPr>
        <w:t>輸出入する貨物が</w:t>
      </w:r>
      <w:r w:rsidRPr="005C25B2">
        <w:rPr>
          <w:rFonts w:ascii="ＭＳ 明朝" w:hAnsi="ＭＳ 明朝" w:hint="eastAsia"/>
          <w:szCs w:val="21"/>
        </w:rPr>
        <w:t>特定有害廃棄物等に該当するか否かを判断する際の助言</w:t>
      </w:r>
      <w:r w:rsidRPr="005C25B2">
        <w:rPr>
          <w:rFonts w:ascii="ＭＳ 明朝" w:hAnsi="ＭＳ 明朝" w:hint="eastAsia"/>
          <w:bCs/>
          <w:szCs w:val="21"/>
        </w:rPr>
        <w:t>サービス（</w:t>
      </w:r>
      <w:r w:rsidRPr="005C25B2">
        <w:rPr>
          <w:rFonts w:ascii="ＭＳ 明朝" w:hAnsi="ＭＳ 明朝" w:hint="eastAsia"/>
          <w:szCs w:val="21"/>
        </w:rPr>
        <w:t>以下「事前相談」という。</w:t>
      </w:r>
      <w:r w:rsidRPr="005C25B2">
        <w:rPr>
          <w:rFonts w:ascii="ＭＳ 明朝" w:hAnsi="ＭＳ 明朝" w:hint="eastAsia"/>
          <w:bCs/>
          <w:szCs w:val="21"/>
        </w:rPr>
        <w:t>）</w:t>
      </w:r>
      <w:r w:rsidRPr="005C25B2">
        <w:rPr>
          <w:rFonts w:ascii="ＭＳ 明朝" w:hAnsi="ＭＳ 明朝" w:hint="eastAsia"/>
          <w:szCs w:val="21"/>
        </w:rPr>
        <w:t>を行っているところ。</w:t>
      </w:r>
    </w:p>
    <w:p w14:paraId="49ACDD46" w14:textId="05BB33FD" w:rsidR="00ED6182" w:rsidRPr="005C25B2" w:rsidRDefault="00ED6182" w:rsidP="008E5499">
      <w:pPr>
        <w:spacing w:line="340" w:lineRule="exact"/>
        <w:ind w:firstLineChars="100" w:firstLine="210"/>
        <w:rPr>
          <w:rFonts w:ascii="ＭＳ 明朝" w:hAnsi="ＭＳ 明朝"/>
          <w:szCs w:val="21"/>
        </w:rPr>
      </w:pPr>
      <w:r w:rsidRPr="00ED6182">
        <w:rPr>
          <w:rFonts w:ascii="ＭＳ 明朝" w:hAnsi="ＭＳ 明朝" w:hint="eastAsia"/>
          <w:szCs w:val="21"/>
        </w:rPr>
        <w:t>また、令和7年1月1日のバーゼル条約付属書改正の施行に伴い、非有害を含むすべての電気・電子機器廃棄物が</w:t>
      </w:r>
      <w:r>
        <w:rPr>
          <w:rFonts w:ascii="ＭＳ 明朝" w:hAnsi="ＭＳ 明朝" w:hint="eastAsia"/>
          <w:szCs w:val="21"/>
        </w:rPr>
        <w:t>原則</w:t>
      </w:r>
      <w:r w:rsidRPr="00ED6182">
        <w:rPr>
          <w:rFonts w:ascii="ＭＳ 明朝" w:hAnsi="ＭＳ 明朝" w:hint="eastAsia"/>
          <w:szCs w:val="21"/>
        </w:rPr>
        <w:t>バーゼル該当貨物とな</w:t>
      </w:r>
      <w:r w:rsidR="00615B68">
        <w:rPr>
          <w:rFonts w:ascii="ＭＳ 明朝" w:hAnsi="ＭＳ 明朝" w:hint="eastAsia"/>
          <w:szCs w:val="21"/>
        </w:rPr>
        <w:t>った</w:t>
      </w:r>
      <w:r w:rsidRPr="00ED6182">
        <w:rPr>
          <w:rFonts w:ascii="ＭＳ 明朝" w:hAnsi="ＭＳ 明朝" w:hint="eastAsia"/>
          <w:szCs w:val="21"/>
        </w:rPr>
        <w:t>ため、従来より多くの事前相談が想定されるところ。</w:t>
      </w:r>
    </w:p>
    <w:p w14:paraId="2FB4E329" w14:textId="7AE47B93" w:rsidR="004412BB" w:rsidRPr="005C25B2" w:rsidRDefault="004412BB" w:rsidP="008E5499">
      <w:pPr>
        <w:ind w:firstLineChars="100" w:firstLine="210"/>
        <w:rPr>
          <w:rFonts w:ascii="ＭＳ 明朝" w:hAnsi="ＭＳ 明朝" w:cs="ＭＳ Ｐゴシック"/>
          <w:kern w:val="0"/>
          <w:szCs w:val="21"/>
        </w:rPr>
      </w:pPr>
      <w:r w:rsidRPr="005C25B2">
        <w:rPr>
          <w:rFonts w:ascii="ＭＳ 明朝" w:hAnsi="ＭＳ 明朝" w:cs="ＭＳ Ｐゴシック" w:hint="eastAsia"/>
          <w:kern w:val="0"/>
          <w:szCs w:val="21"/>
        </w:rPr>
        <w:t>本事業は、近年の再生資源等の輸出量の増加により事前相談も件数が増加し、行政のみでの対応が難しいため、輸出入貨物が特定有害廃棄物等に該当するか否かに関する事前相談業務の実施体制を確保するとともに、再生原料、中古品等の輸出入の実態を調査把握するものである。</w:t>
      </w:r>
    </w:p>
    <w:p w14:paraId="6618A299" w14:textId="4AA83F73" w:rsidR="008E5499" w:rsidRPr="005C25B2" w:rsidRDefault="008E5499" w:rsidP="00254A86">
      <w:pPr>
        <w:rPr>
          <w:rFonts w:ascii="ＭＳ 明朝" w:hAnsi="ＭＳ 明朝"/>
        </w:rPr>
      </w:pPr>
    </w:p>
    <w:p w14:paraId="2F6C8847" w14:textId="77777777" w:rsidR="00254A86" w:rsidRPr="005C25B2" w:rsidRDefault="00254A86" w:rsidP="00254A86">
      <w:pPr>
        <w:autoSpaceDE w:val="0"/>
        <w:autoSpaceDN w:val="0"/>
        <w:adjustRightInd w:val="0"/>
        <w:jc w:val="left"/>
        <w:textAlignment w:val="baseline"/>
        <w:rPr>
          <w:rFonts w:ascii="ＭＳ 明朝" w:hAnsi="ＭＳ 明朝"/>
        </w:rPr>
      </w:pPr>
      <w:r w:rsidRPr="005C25B2">
        <w:rPr>
          <w:rFonts w:ascii="ＭＳ 明朝" w:hAnsi="ＭＳ 明朝" w:hint="eastAsia"/>
        </w:rPr>
        <w:t>３．事業内容及び事業実施方法</w:t>
      </w:r>
    </w:p>
    <w:p w14:paraId="0D718A92" w14:textId="1BFA29C4" w:rsidR="004412BB" w:rsidRPr="005C25B2" w:rsidRDefault="00AE11F8" w:rsidP="004412BB">
      <w:pPr>
        <w:rPr>
          <w:rFonts w:ascii="ＭＳ 明朝" w:hAnsi="ＭＳ 明朝"/>
        </w:rPr>
      </w:pPr>
      <w:r w:rsidRPr="005C25B2">
        <w:rPr>
          <w:rFonts w:ascii="ＭＳ 明朝" w:hAnsi="ＭＳ 明朝" w:hint="eastAsia"/>
        </w:rPr>
        <w:t>３</w:t>
      </w:r>
      <w:r w:rsidR="004412BB" w:rsidRPr="005C25B2">
        <w:rPr>
          <w:rFonts w:ascii="ＭＳ 明朝" w:hAnsi="ＭＳ 明朝" w:hint="eastAsia"/>
        </w:rPr>
        <w:t>.</w:t>
      </w:r>
      <w:r w:rsidRPr="005C25B2">
        <w:rPr>
          <w:rFonts w:ascii="ＭＳ 明朝" w:hAnsi="ＭＳ 明朝" w:hint="eastAsia"/>
        </w:rPr>
        <w:t>１</w:t>
      </w:r>
      <w:r w:rsidR="004412BB" w:rsidRPr="005C25B2">
        <w:rPr>
          <w:rFonts w:ascii="ＭＳ 明朝" w:hAnsi="ＭＳ 明朝" w:hint="eastAsia"/>
        </w:rPr>
        <w:t xml:space="preserve">業務内容 </w:t>
      </w:r>
    </w:p>
    <w:p w14:paraId="57DDBFA8" w14:textId="77777777" w:rsidR="004412BB" w:rsidRPr="005C25B2" w:rsidRDefault="004412BB" w:rsidP="004412BB">
      <w:pPr>
        <w:rPr>
          <w:rFonts w:ascii="ＭＳ 明朝" w:hAnsi="ＭＳ 明朝"/>
        </w:rPr>
      </w:pPr>
      <w:r w:rsidRPr="005C25B2">
        <w:rPr>
          <w:rFonts w:ascii="ＭＳ 明朝" w:hAnsi="ＭＳ 明朝" w:hint="eastAsia"/>
        </w:rPr>
        <w:t>（１）再生原料、中古品等の輸出入貨物についての事前相談への応対</w:t>
      </w:r>
    </w:p>
    <w:p w14:paraId="710E67D8" w14:textId="33970282" w:rsidR="004412BB" w:rsidRPr="005C25B2" w:rsidRDefault="004412BB" w:rsidP="00D05A4E">
      <w:pPr>
        <w:ind w:leftChars="200" w:left="420" w:firstLineChars="100" w:firstLine="210"/>
        <w:rPr>
          <w:rFonts w:ascii="ＭＳ 明朝" w:hAnsi="ＭＳ 明朝"/>
        </w:rPr>
      </w:pPr>
      <w:r w:rsidRPr="005C25B2">
        <w:rPr>
          <w:rFonts w:ascii="ＭＳ 明朝" w:hAnsi="ＭＳ 明朝" w:hint="eastAsia"/>
        </w:rPr>
        <w:t>再生</w:t>
      </w:r>
      <w:r w:rsidR="004A3F26">
        <w:rPr>
          <w:rFonts w:ascii="ＭＳ 明朝" w:hAnsi="ＭＳ 明朝" w:hint="eastAsia"/>
        </w:rPr>
        <w:t>原料、中古品</w:t>
      </w:r>
      <w:r w:rsidRPr="005C25B2">
        <w:rPr>
          <w:rFonts w:ascii="ＭＳ 明朝" w:hAnsi="ＭＳ 明朝" w:hint="eastAsia"/>
        </w:rPr>
        <w:t>等の輸出入事業者、通関業者等からのバーゼル法規制に関する事前相談への応対業務から、データを集計する。</w:t>
      </w:r>
    </w:p>
    <w:p w14:paraId="50B2C52D" w14:textId="55C13286" w:rsidR="004412BB" w:rsidRPr="00BA2E96" w:rsidRDefault="004412BB" w:rsidP="00BA2E96">
      <w:pPr>
        <w:pStyle w:val="af5"/>
        <w:numPr>
          <w:ilvl w:val="0"/>
          <w:numId w:val="8"/>
        </w:numPr>
        <w:ind w:leftChars="0"/>
        <w:rPr>
          <w:rFonts w:ascii="ＭＳ 明朝" w:hAnsi="ＭＳ 明朝"/>
        </w:rPr>
      </w:pPr>
      <w:r w:rsidRPr="00BA2E96">
        <w:rPr>
          <w:rFonts w:ascii="ＭＳ 明朝" w:hAnsi="ＭＳ 明朝" w:hint="eastAsia"/>
        </w:rPr>
        <w:t>事前相談窓口の設置</w:t>
      </w:r>
    </w:p>
    <w:p w14:paraId="754324FD" w14:textId="227D75BB" w:rsidR="004412BB" w:rsidRPr="00BA2E96" w:rsidRDefault="004412BB" w:rsidP="00D05A4E">
      <w:pPr>
        <w:pStyle w:val="af5"/>
        <w:numPr>
          <w:ilvl w:val="0"/>
          <w:numId w:val="10"/>
        </w:numPr>
        <w:ind w:leftChars="0"/>
        <w:rPr>
          <w:rFonts w:ascii="ＭＳ 明朝" w:hAnsi="ＭＳ 明朝"/>
        </w:rPr>
      </w:pPr>
      <w:r w:rsidRPr="00BA2E96">
        <w:rPr>
          <w:rFonts w:ascii="ＭＳ 明朝" w:hAnsi="ＭＳ 明朝" w:hint="eastAsia"/>
        </w:rPr>
        <w:t>運営体制の構築</w:t>
      </w:r>
    </w:p>
    <w:p w14:paraId="2BEEEF5A" w14:textId="6FBC3225"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事前相談窓口の運営に必要な人員</w:t>
      </w:r>
      <w:r w:rsidR="00FC77E4">
        <w:rPr>
          <w:rFonts w:ascii="ＭＳ 明朝" w:hAnsi="ＭＳ 明朝" w:hint="eastAsia"/>
        </w:rPr>
        <w:t>及び</w:t>
      </w:r>
      <w:r w:rsidRPr="005C25B2">
        <w:rPr>
          <w:rFonts w:ascii="ＭＳ 明朝" w:hAnsi="ＭＳ 明朝" w:hint="eastAsia"/>
        </w:rPr>
        <w:t>相談者から提出される輸出入する貨物についての事前相談に必要な書類を受け付けるための手段（電子メール</w:t>
      </w:r>
      <w:r w:rsidR="00593236">
        <w:rPr>
          <w:rFonts w:ascii="ＭＳ 明朝" w:hAnsi="ＭＳ 明朝" w:hint="eastAsia"/>
        </w:rPr>
        <w:t>、</w:t>
      </w:r>
      <w:r w:rsidR="00593236" w:rsidRPr="00D05A4E">
        <w:rPr>
          <w:rFonts w:ascii="ＭＳ 明朝" w:hAnsi="ＭＳ 明朝" w:hint="eastAsia"/>
        </w:rPr>
        <w:t>電話</w:t>
      </w:r>
      <w:r w:rsidRPr="005C25B2">
        <w:rPr>
          <w:rFonts w:ascii="ＭＳ 明朝" w:hAnsi="ＭＳ 明朝" w:hint="eastAsia"/>
        </w:rPr>
        <w:t>）を確保し</w:t>
      </w:r>
      <w:r w:rsidR="00FC77E4">
        <w:rPr>
          <w:rFonts w:ascii="ＭＳ 明朝" w:hAnsi="ＭＳ 明朝" w:hint="eastAsia"/>
        </w:rPr>
        <w:t>た上で</w:t>
      </w:r>
      <w:r w:rsidRPr="005C25B2">
        <w:rPr>
          <w:rFonts w:ascii="ＭＳ 明朝" w:hAnsi="ＭＳ 明朝" w:hint="eastAsia"/>
        </w:rPr>
        <w:t>、事前相談窓口を設置し、委託契約締結日から相談の受付を開始し、委託契約終了日まで行う。事前相談に際して相談者が提出を要する書類や事前相談の流れについては、経済産業省産業技術</w:t>
      </w:r>
      <w:r w:rsidR="00A31E51" w:rsidRPr="005C25B2">
        <w:rPr>
          <w:rFonts w:ascii="ＭＳ 明朝" w:hAnsi="ＭＳ 明朝" w:hint="eastAsia"/>
        </w:rPr>
        <w:t>ＧＸグループ</w:t>
      </w:r>
      <w:r w:rsidRPr="005C25B2">
        <w:rPr>
          <w:rFonts w:ascii="ＭＳ 明朝" w:hAnsi="ＭＳ 明朝" w:hint="eastAsia"/>
        </w:rPr>
        <w:t>資源循環経済課のホームページ（参考１）参照。</w:t>
      </w:r>
    </w:p>
    <w:p w14:paraId="086129D6" w14:textId="77777777"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また、業務は以下の体制で行い、従業する者は以下に掲げる条件を満たしていること。</w:t>
      </w:r>
    </w:p>
    <w:p w14:paraId="128EBDED" w14:textId="508B55CB" w:rsidR="004412BB" w:rsidRPr="005C25B2" w:rsidRDefault="004412BB" w:rsidP="00D05A4E">
      <w:pPr>
        <w:ind w:leftChars="400" w:left="840"/>
        <w:rPr>
          <w:rFonts w:ascii="ＭＳ 明朝" w:hAnsi="ＭＳ 明朝"/>
        </w:rPr>
      </w:pPr>
      <w:r w:rsidRPr="005C25B2">
        <w:rPr>
          <w:rFonts w:ascii="ＭＳ 明朝" w:hAnsi="ＭＳ 明朝" w:hint="eastAsia"/>
        </w:rPr>
        <w:lastRenderedPageBreak/>
        <w:t>(</w:t>
      </w:r>
      <w:proofErr w:type="spellStart"/>
      <w:r w:rsidRPr="005C25B2">
        <w:rPr>
          <w:rFonts w:ascii="ＭＳ 明朝" w:hAnsi="ＭＳ 明朝" w:hint="eastAsia"/>
        </w:rPr>
        <w:t>i</w:t>
      </w:r>
      <w:proofErr w:type="spellEnd"/>
      <w:r w:rsidRPr="005C25B2">
        <w:rPr>
          <w:rFonts w:ascii="ＭＳ 明朝" w:hAnsi="ＭＳ 明朝" w:hint="eastAsia"/>
        </w:rPr>
        <w:t>)業務責任者</w:t>
      </w:r>
    </w:p>
    <w:p w14:paraId="0918F602" w14:textId="77777777" w:rsidR="004412BB" w:rsidRPr="005C25B2" w:rsidRDefault="004412BB" w:rsidP="00A43A85">
      <w:pPr>
        <w:ind w:leftChars="400" w:left="840" w:firstLineChars="100" w:firstLine="210"/>
        <w:rPr>
          <w:rFonts w:ascii="ＭＳ 明朝" w:hAnsi="ＭＳ 明朝"/>
        </w:rPr>
      </w:pPr>
      <w:r w:rsidRPr="005C25B2">
        <w:rPr>
          <w:rFonts w:ascii="ＭＳ 明朝" w:hAnsi="ＭＳ 明朝" w:hint="eastAsia"/>
        </w:rPr>
        <w:t>事前相談業務の責任者は、経済産業省ＧＸグループ資源循環経済課とする。</w:t>
      </w:r>
    </w:p>
    <w:p w14:paraId="1DA25417" w14:textId="77777777" w:rsidR="004412BB" w:rsidRPr="005C25B2" w:rsidRDefault="004412BB" w:rsidP="00D05A4E">
      <w:pPr>
        <w:ind w:leftChars="805" w:left="1690"/>
        <w:rPr>
          <w:rFonts w:ascii="ＭＳ 明朝" w:hAnsi="ＭＳ 明朝"/>
        </w:rPr>
      </w:pPr>
    </w:p>
    <w:p w14:paraId="7780B405" w14:textId="0C671C2C" w:rsidR="004412BB" w:rsidRPr="005C25B2" w:rsidRDefault="004412BB" w:rsidP="00D05A4E">
      <w:pPr>
        <w:ind w:leftChars="400" w:left="840"/>
        <w:rPr>
          <w:rFonts w:ascii="ＭＳ 明朝" w:hAnsi="ＭＳ 明朝"/>
          <w:lang w:eastAsia="zh-TW"/>
        </w:rPr>
      </w:pPr>
      <w:r w:rsidRPr="005C25B2">
        <w:rPr>
          <w:rFonts w:ascii="ＭＳ 明朝" w:hAnsi="ＭＳ 明朝" w:hint="eastAsia"/>
          <w:lang w:eastAsia="zh-TW"/>
        </w:rPr>
        <w:t>（ii）事前相談応対業務</w:t>
      </w:r>
    </w:p>
    <w:p w14:paraId="1F871077" w14:textId="77777777"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事前相談についての、相談者から提出された資料の確認や問い合わせ等への対応を行うものとする。</w:t>
      </w:r>
    </w:p>
    <w:p w14:paraId="1B8F6765" w14:textId="22E8B822" w:rsidR="004412BB" w:rsidRPr="005C25B2" w:rsidRDefault="004412BB" w:rsidP="00A43A85">
      <w:pPr>
        <w:ind w:leftChars="400" w:left="840" w:firstLineChars="100" w:firstLine="210"/>
        <w:rPr>
          <w:rFonts w:ascii="ＭＳ 明朝" w:hAnsi="ＭＳ 明朝"/>
        </w:rPr>
      </w:pPr>
      <w:r w:rsidRPr="005C25B2">
        <w:rPr>
          <w:rFonts w:ascii="ＭＳ 明朝" w:hAnsi="ＭＳ 明朝" w:hint="eastAsia"/>
        </w:rPr>
        <w:t>従業する者の条件は、</w:t>
      </w:r>
      <w:r w:rsidR="00963FFC">
        <w:rPr>
          <w:rFonts w:ascii="ＭＳ 明朝" w:hAnsi="ＭＳ 明朝" w:hint="eastAsia"/>
        </w:rPr>
        <w:t>①</w:t>
      </w:r>
      <w:r w:rsidR="00963FFC" w:rsidRPr="0003315F">
        <w:rPr>
          <w:rFonts w:asciiTheme="minorEastAsia" w:eastAsiaTheme="minorEastAsia" w:hAnsiTheme="minorEastAsia" w:cs="ＭＳ Ｐゴシック" w:hint="eastAsia"/>
          <w:kern w:val="0"/>
          <w:szCs w:val="21"/>
        </w:rPr>
        <w:t>事業者により提出された書類に記載された内容に基づき、輸出入する貨物について、バーゼル法に規定する特定有害廃棄物等に該当するか否かを判断し、適切な助言を行う上で必要なバーゼル条約及び</w:t>
      </w:r>
      <w:r w:rsidR="00963FFC" w:rsidRPr="0003315F">
        <w:rPr>
          <w:rFonts w:asciiTheme="minorEastAsia" w:eastAsiaTheme="minorEastAsia" w:hAnsiTheme="minorEastAsia" w:cstheme="minorBidi" w:hint="eastAsia"/>
          <w:szCs w:val="21"/>
        </w:rPr>
        <w:t>バーゼル法、廃棄物の処理及び清掃に関する法律（廃棄物処理法）等関係法令に関する知見及び相談対象品目となるメタルスクラップやプラスチックスクラップ等の原材料の組成を判断するために必要な科学的知見を有していること</w:t>
      </w:r>
      <w:r w:rsidR="003B42BF">
        <w:rPr>
          <w:rFonts w:asciiTheme="minorEastAsia" w:eastAsiaTheme="minorEastAsia" w:hAnsiTheme="minorEastAsia" w:cstheme="minorBidi" w:hint="eastAsia"/>
          <w:szCs w:val="21"/>
        </w:rPr>
        <w:t>、</w:t>
      </w:r>
      <w:r w:rsidR="002521FD">
        <w:rPr>
          <w:rFonts w:asciiTheme="minorEastAsia" w:eastAsiaTheme="minorEastAsia" w:hAnsiTheme="minorEastAsia" w:cstheme="minorBidi" w:hint="eastAsia"/>
          <w:szCs w:val="21"/>
        </w:rPr>
        <w:t>②</w:t>
      </w:r>
      <w:r w:rsidR="003B42BF" w:rsidRPr="00BE149D">
        <w:rPr>
          <w:rFonts w:asciiTheme="minorEastAsia" w:eastAsiaTheme="minorEastAsia" w:hAnsiTheme="minorEastAsia" w:cstheme="minorBidi" w:hint="eastAsia"/>
          <w:szCs w:val="21"/>
        </w:rPr>
        <w:t>①の知見を有した上で、事前相談に的確に対応するためのアドバイザリーに関するノウハウ及び技術を有していること</w:t>
      </w:r>
      <w:r w:rsidR="006879A0">
        <w:rPr>
          <w:rFonts w:asciiTheme="minorEastAsia" w:eastAsiaTheme="minorEastAsia" w:hAnsiTheme="minorEastAsia" w:cstheme="minorBidi" w:hint="eastAsia"/>
          <w:szCs w:val="21"/>
        </w:rPr>
        <w:t>、とする。</w:t>
      </w:r>
    </w:p>
    <w:p w14:paraId="488C31E5" w14:textId="77777777" w:rsidR="00057CB4" w:rsidRPr="005C25B2" w:rsidRDefault="00057CB4" w:rsidP="00BA2E96">
      <w:pPr>
        <w:ind w:leftChars="200" w:left="420"/>
        <w:rPr>
          <w:rFonts w:ascii="ＭＳ 明朝" w:hAnsi="ＭＳ 明朝"/>
        </w:rPr>
      </w:pPr>
    </w:p>
    <w:p w14:paraId="73D2E68E" w14:textId="77777777" w:rsidR="004412BB" w:rsidRPr="005C25B2" w:rsidRDefault="004412BB" w:rsidP="00A43A85">
      <w:pPr>
        <w:ind w:leftChars="400" w:left="840"/>
        <w:rPr>
          <w:rFonts w:ascii="ＭＳ 明朝" w:hAnsi="ＭＳ 明朝"/>
        </w:rPr>
      </w:pPr>
      <w:r w:rsidRPr="005C25B2">
        <w:rPr>
          <w:rFonts w:ascii="ＭＳ 明朝" w:hAnsi="ＭＳ 明朝" w:hint="eastAsia"/>
        </w:rPr>
        <w:t>過去の具体的な相談内容は以下のとおり。</w:t>
      </w:r>
    </w:p>
    <w:p w14:paraId="7CE3C6E0" w14:textId="77777777" w:rsidR="004412BB" w:rsidRPr="005C25B2" w:rsidRDefault="004412BB" w:rsidP="00D05A4E">
      <w:pPr>
        <w:ind w:leftChars="400" w:left="840"/>
        <w:rPr>
          <w:rFonts w:ascii="ＭＳ 明朝" w:hAnsi="ＭＳ 明朝"/>
        </w:rPr>
      </w:pPr>
      <w:r w:rsidRPr="005C25B2">
        <w:rPr>
          <w:rFonts w:ascii="ＭＳ 明朝" w:hAnsi="ＭＳ 明朝" w:hint="eastAsia"/>
        </w:rPr>
        <w:t>（相談事例）</w:t>
      </w:r>
    </w:p>
    <w:p w14:paraId="495171CA"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(Ａ)メッキスラッジ、廃触媒、リサイクル残渣、金属スラグ＆ドロス　→　製錬所、製造工場の発生工程を確認の上、有害成分の有無の判断（規制基準値以下であることを確認）し、バーセル該当品と判断した場合は、外為法上のバーゼル手続をすることを勧め、非該当品である場合はそのことを伝えて通常の通関を行うように助言を行う。</w:t>
      </w:r>
    </w:p>
    <w:p w14:paraId="54873A4F"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(Ｂ)ペットボトルプレス＆フレーク　→　汚れ、飲み残し等の家庭ゴミが含有していないか等を写真で確認　→　該非判定</w:t>
      </w:r>
    </w:p>
    <w:p w14:paraId="62D4C010"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(Ｃ)金属回収目的のコンプレッサー（黒モーター）　→　成分分析結果を確認の上、穴開け油抜き済みであることを写真で確認　→　該非判定</w:t>
      </w:r>
    </w:p>
    <w:p w14:paraId="16D91E13"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(Ｄ)ミックスメタル　→　成分分析結果等より、バーゼル法に基づく特定有害廃棄物等の範囲等を定める環境省令の別表第四～六に該当する有害物質が含有しているかいないかを確認　→　該非判定</w:t>
      </w:r>
    </w:p>
    <w:p w14:paraId="226386D6"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(Ｅ)被覆電線　→　成分分析結果より、鉛の重量％及び溶質基準値が規制値以下であるか否かを確認　→　該非判定</w:t>
      </w:r>
    </w:p>
    <w:p w14:paraId="5F38819A"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(Ｆ)ミックスメタルスクラップ　→　運搬中の火災事故の予防のため、使用済み家電製品が元の形状が確認できる大きさのまま含まれていないことを確認し、可能な限り品目ごと（モーター、被覆電線、鉄スクラップ、アルミ等）に分別するように指示　→　該非判定</w:t>
      </w:r>
    </w:p>
    <w:p w14:paraId="15D0E430"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(Ｇ)中古品　→　輸出入相手国の規制を確認の上、全ての品が中古品判断基準を満たしたものであるか否か、有価で取引がされているか、相手国に中古市場が存在するか等を確認　→　該非判定</w:t>
      </w:r>
    </w:p>
    <w:p w14:paraId="09CEC6DB" w14:textId="77777777" w:rsidR="004412BB" w:rsidRPr="005C25B2" w:rsidRDefault="004412BB" w:rsidP="004412BB">
      <w:pPr>
        <w:ind w:left="851"/>
        <w:rPr>
          <w:rFonts w:ascii="ＭＳ 明朝" w:hAnsi="ＭＳ 明朝"/>
        </w:rPr>
      </w:pPr>
    </w:p>
    <w:p w14:paraId="5CAF62A0" w14:textId="39ABECB0" w:rsidR="004412BB" w:rsidRPr="00D05A4E" w:rsidRDefault="004412BB" w:rsidP="00D05A4E">
      <w:pPr>
        <w:pStyle w:val="af5"/>
        <w:numPr>
          <w:ilvl w:val="0"/>
          <w:numId w:val="10"/>
        </w:numPr>
        <w:ind w:leftChars="0"/>
        <w:rPr>
          <w:rFonts w:ascii="ＭＳ 明朝" w:hAnsi="ＭＳ 明朝"/>
        </w:rPr>
      </w:pPr>
      <w:r w:rsidRPr="00D05A4E">
        <w:rPr>
          <w:rFonts w:ascii="ＭＳ 明朝" w:hAnsi="ＭＳ 明朝" w:hint="eastAsia"/>
        </w:rPr>
        <w:t>運営体制</w:t>
      </w:r>
    </w:p>
    <w:p w14:paraId="4F676E43" w14:textId="79C6170C" w:rsidR="004412BB" w:rsidRPr="005C25B2" w:rsidRDefault="004412BB" w:rsidP="00D05A4E">
      <w:pPr>
        <w:ind w:leftChars="200" w:left="420" w:firstLineChars="100" w:firstLine="210"/>
        <w:rPr>
          <w:rFonts w:ascii="ＭＳ 明朝" w:hAnsi="ＭＳ 明朝"/>
        </w:rPr>
      </w:pPr>
      <w:r w:rsidRPr="005C25B2">
        <w:rPr>
          <w:rFonts w:ascii="ＭＳ 明朝" w:hAnsi="ＭＳ 明朝" w:hint="eastAsia"/>
        </w:rPr>
        <w:t>事前相談の1日の件数は、バーゼル法範囲省令の改正により、すべての電気・電子機器廃棄物がバ</w:t>
      </w:r>
      <w:r w:rsidRPr="005C25B2">
        <w:rPr>
          <w:rFonts w:ascii="ＭＳ 明朝" w:hAnsi="ＭＳ 明朝" w:hint="eastAsia"/>
        </w:rPr>
        <w:lastRenderedPageBreak/>
        <w:t>ーゼル該当貨物となるため、令和</w:t>
      </w:r>
      <w:r w:rsidR="00170977">
        <w:rPr>
          <w:rFonts w:ascii="ＭＳ 明朝" w:hAnsi="ＭＳ 明朝" w:hint="eastAsia"/>
        </w:rPr>
        <w:t>８</w:t>
      </w:r>
      <w:r w:rsidRPr="005C25B2">
        <w:rPr>
          <w:rFonts w:ascii="ＭＳ 明朝" w:hAnsi="ＭＳ 明朝" w:hint="eastAsia"/>
        </w:rPr>
        <w:t>年度の事前相談件数は５０件～７０件程までとなることが想定される。原則１週間以内に回答すること。</w:t>
      </w:r>
    </w:p>
    <w:p w14:paraId="4DFDEDE2" w14:textId="77777777" w:rsidR="004412BB" w:rsidRPr="005C25B2" w:rsidRDefault="004412BB" w:rsidP="00BA2E96">
      <w:pPr>
        <w:ind w:leftChars="605" w:left="1270"/>
        <w:rPr>
          <w:rFonts w:ascii="ＭＳ 明朝" w:hAnsi="ＭＳ 明朝"/>
        </w:rPr>
      </w:pPr>
    </w:p>
    <w:p w14:paraId="219BE65F" w14:textId="3E2D598E" w:rsidR="004412BB" w:rsidRPr="005C25B2" w:rsidRDefault="004412BB" w:rsidP="00D05A4E">
      <w:pPr>
        <w:ind w:leftChars="200" w:left="420" w:firstLineChars="100" w:firstLine="210"/>
        <w:rPr>
          <w:rFonts w:ascii="ＭＳ 明朝" w:hAnsi="ＭＳ 明朝"/>
        </w:rPr>
      </w:pPr>
      <w:r w:rsidRPr="00D05A4E">
        <w:rPr>
          <w:rFonts w:ascii="ＭＳ 明朝" w:hAnsi="ＭＳ 明朝" w:hint="eastAsia"/>
        </w:rPr>
        <w:t>相談者から電子メール、ＦＡＸで書類、写真等が提出され、提出後、相談者から相談窓口に資料を提出した旨の連絡がメール</w:t>
      </w:r>
      <w:r w:rsidR="00593236" w:rsidRPr="00D05A4E">
        <w:rPr>
          <w:rFonts w:ascii="ＭＳ 明朝" w:hAnsi="ＭＳ 明朝" w:hint="eastAsia"/>
        </w:rPr>
        <w:t>、もしくは電話</w:t>
      </w:r>
      <w:r w:rsidRPr="00D05A4E">
        <w:rPr>
          <w:rFonts w:ascii="ＭＳ 明朝" w:hAnsi="ＭＳ 明朝" w:hint="eastAsia"/>
        </w:rPr>
        <w:t>で入る。この連絡を受けたら、提出された書類等の内容について、輸出入貨物がバーゼル法の規制対象か否かの該当性について回答案を作成し、経済産業省ＧＸグループ資源循環経済課へメールで内容の照会を行い、了承後、相談者に原則としてメール</w:t>
      </w:r>
      <w:r w:rsidR="00593236" w:rsidRPr="00D05A4E">
        <w:rPr>
          <w:rFonts w:ascii="ＭＳ 明朝" w:hAnsi="ＭＳ 明朝" w:hint="eastAsia"/>
        </w:rPr>
        <w:t>、もしくは電話</w:t>
      </w:r>
      <w:r w:rsidRPr="00D05A4E">
        <w:rPr>
          <w:rFonts w:ascii="ＭＳ 明朝" w:hAnsi="ＭＳ 明朝" w:hint="eastAsia"/>
        </w:rPr>
        <w:t>で回答する体制を整備する。また、</w:t>
      </w:r>
      <w:r w:rsidR="004B04C1" w:rsidRPr="00D05A4E">
        <w:rPr>
          <w:rFonts w:ascii="ＭＳ 明朝" w:hAnsi="ＭＳ 明朝" w:hint="eastAsia"/>
        </w:rPr>
        <w:t>回答時に</w:t>
      </w:r>
      <w:r w:rsidRPr="00D05A4E">
        <w:rPr>
          <w:rFonts w:ascii="ＭＳ 明朝" w:hAnsi="ＭＳ 明朝" w:hint="eastAsia"/>
        </w:rPr>
        <w:t>、「本助言については、輸出又は輸入する際の関係法規遵守の義務を緩和するものではなく、現実に輸出入される貨物そのものについて関係法規適合を証明するものではない。」という旨を</w:t>
      </w:r>
      <w:r w:rsidR="003C6EB1" w:rsidRPr="00D05A4E">
        <w:rPr>
          <w:rFonts w:ascii="ＭＳ 明朝" w:hAnsi="ＭＳ 明朝" w:hint="eastAsia"/>
        </w:rPr>
        <w:t>述べる</w:t>
      </w:r>
      <w:r w:rsidRPr="00D05A4E">
        <w:rPr>
          <w:rFonts w:ascii="ＭＳ 明朝" w:hAnsi="ＭＳ 明朝" w:hint="eastAsia"/>
        </w:rPr>
        <w:t>（以下、バーゼル法の規制対象物か否かの該当性についての助言及び助言とともに述べる一文を併せて「助言」という。）</w:t>
      </w:r>
    </w:p>
    <w:p w14:paraId="74E19A3C" w14:textId="6CD2A6ED" w:rsidR="004412BB" w:rsidRPr="005C25B2" w:rsidRDefault="004412BB" w:rsidP="00D05A4E">
      <w:pPr>
        <w:ind w:leftChars="200" w:left="420" w:firstLineChars="100" w:firstLine="210"/>
        <w:rPr>
          <w:rFonts w:ascii="ＭＳ 明朝" w:hAnsi="ＭＳ 明朝"/>
        </w:rPr>
      </w:pPr>
      <w:r w:rsidRPr="005C25B2">
        <w:rPr>
          <w:rFonts w:ascii="ＭＳ 明朝" w:hAnsi="ＭＳ 明朝" w:hint="eastAsia"/>
        </w:rPr>
        <w:t>相談業務の実施に必要な事項については、経済産業省ＧＸグループ資源循環経済課から、契約時に指示する。</w:t>
      </w:r>
    </w:p>
    <w:p w14:paraId="0DE6D3D4" w14:textId="6CD18050" w:rsidR="004412BB" w:rsidRPr="005C25B2" w:rsidRDefault="004412BB" w:rsidP="00D05A4E">
      <w:pPr>
        <w:ind w:leftChars="200" w:left="420" w:firstLineChars="100" w:firstLine="210"/>
        <w:rPr>
          <w:rFonts w:ascii="ＭＳ 明朝" w:hAnsi="ＭＳ 明朝"/>
        </w:rPr>
      </w:pPr>
      <w:r w:rsidRPr="005C25B2">
        <w:rPr>
          <w:rFonts w:ascii="ＭＳ 明朝" w:hAnsi="ＭＳ 明朝" w:hint="eastAsia"/>
        </w:rPr>
        <w:t>相談対象品目以外の相談案件及び該当性についての判断が難しい案件等については、経済産業省ＧＸグループ資源循環経済課に</w:t>
      </w:r>
      <w:r w:rsidR="004B04C1">
        <w:rPr>
          <w:rFonts w:ascii="ＭＳ 明朝" w:hAnsi="ＭＳ 明朝" w:hint="eastAsia"/>
        </w:rPr>
        <w:t>対応方針等について</w:t>
      </w:r>
      <w:r w:rsidRPr="005C25B2">
        <w:rPr>
          <w:rFonts w:ascii="ＭＳ 明朝" w:hAnsi="ＭＳ 明朝" w:hint="eastAsia"/>
        </w:rPr>
        <w:t>相談する。また、相談を受け付けるか否かの判断自体が難しい場合には、経済産業省</w:t>
      </w:r>
      <w:r w:rsidR="00A31E51" w:rsidRPr="005C25B2">
        <w:rPr>
          <w:rFonts w:ascii="ＭＳ 明朝" w:hAnsi="ＭＳ 明朝" w:hint="eastAsia"/>
        </w:rPr>
        <w:t>ＧＸグループ</w:t>
      </w:r>
      <w:r w:rsidRPr="005C25B2">
        <w:rPr>
          <w:rFonts w:ascii="ＭＳ 明朝" w:hAnsi="ＭＳ 明朝" w:hint="eastAsia"/>
        </w:rPr>
        <w:t>資源循環経済課に相談する。</w:t>
      </w:r>
    </w:p>
    <w:p w14:paraId="6B59325F" w14:textId="77777777" w:rsidR="004412BB" w:rsidRPr="005C25B2" w:rsidRDefault="004412BB" w:rsidP="004412BB">
      <w:pPr>
        <w:ind w:left="851"/>
        <w:rPr>
          <w:rFonts w:ascii="ＭＳ 明朝" w:hAnsi="ＭＳ 明朝"/>
        </w:rPr>
      </w:pPr>
    </w:p>
    <w:p w14:paraId="57EE55DB" w14:textId="05FFCE3D" w:rsidR="004412BB" w:rsidRPr="00D05A4E" w:rsidRDefault="004412BB" w:rsidP="00D05A4E">
      <w:pPr>
        <w:pStyle w:val="af5"/>
        <w:numPr>
          <w:ilvl w:val="0"/>
          <w:numId w:val="10"/>
        </w:numPr>
        <w:ind w:leftChars="0"/>
        <w:rPr>
          <w:rFonts w:ascii="ＭＳ 明朝" w:hAnsi="ＭＳ 明朝"/>
        </w:rPr>
      </w:pPr>
      <w:r w:rsidRPr="00D05A4E">
        <w:rPr>
          <w:rFonts w:ascii="ＭＳ 明朝" w:hAnsi="ＭＳ 明朝" w:hint="eastAsia"/>
        </w:rPr>
        <w:t>その他</w:t>
      </w:r>
    </w:p>
    <w:p w14:paraId="6D608966" w14:textId="77777777" w:rsidR="004412BB" w:rsidRPr="005C25B2" w:rsidRDefault="004412BB" w:rsidP="00BA2E96">
      <w:pPr>
        <w:ind w:leftChars="200" w:left="420"/>
        <w:rPr>
          <w:rFonts w:ascii="ＭＳ 明朝" w:hAnsi="ＭＳ 明朝"/>
        </w:rPr>
      </w:pPr>
      <w:r w:rsidRPr="005C25B2">
        <w:rPr>
          <w:rFonts w:ascii="ＭＳ 明朝" w:hAnsi="ＭＳ 明朝" w:hint="eastAsia"/>
        </w:rPr>
        <w:t xml:space="preserve">　事前相談窓口の設置場所は受託者の責任において決定するものとし、事務机、パソコンその他の必要な什器、備品等については受託者側において用意すること。</w:t>
      </w:r>
    </w:p>
    <w:p w14:paraId="2B83FBE7" w14:textId="77777777" w:rsidR="004412BB" w:rsidRPr="005C25B2" w:rsidRDefault="004412BB" w:rsidP="004412BB">
      <w:pPr>
        <w:ind w:left="851"/>
        <w:rPr>
          <w:rFonts w:ascii="ＭＳ 明朝" w:hAnsi="ＭＳ 明朝"/>
        </w:rPr>
      </w:pPr>
    </w:p>
    <w:p w14:paraId="01638B7D" w14:textId="1BCB7834" w:rsidR="004412BB" w:rsidRPr="00D05A4E" w:rsidRDefault="004412BB" w:rsidP="00D05A4E">
      <w:pPr>
        <w:pStyle w:val="af5"/>
        <w:numPr>
          <w:ilvl w:val="0"/>
          <w:numId w:val="8"/>
        </w:numPr>
        <w:ind w:leftChars="0"/>
        <w:rPr>
          <w:rFonts w:ascii="ＭＳ 明朝" w:hAnsi="ＭＳ 明朝"/>
        </w:rPr>
      </w:pPr>
      <w:r w:rsidRPr="00D05A4E">
        <w:rPr>
          <w:rFonts w:ascii="ＭＳ 明朝" w:hAnsi="ＭＳ 明朝" w:hint="eastAsia"/>
        </w:rPr>
        <w:t>事前相談窓口の運営</w:t>
      </w:r>
    </w:p>
    <w:p w14:paraId="0FB94FF6" w14:textId="77777777" w:rsidR="00D05A4E" w:rsidRDefault="004412BB" w:rsidP="00D05A4E">
      <w:pPr>
        <w:pStyle w:val="af5"/>
        <w:numPr>
          <w:ilvl w:val="0"/>
          <w:numId w:val="9"/>
        </w:numPr>
        <w:ind w:leftChars="0"/>
        <w:rPr>
          <w:rFonts w:ascii="ＭＳ 明朝" w:hAnsi="ＭＳ 明朝"/>
        </w:rPr>
      </w:pPr>
      <w:r w:rsidRPr="00D05A4E">
        <w:rPr>
          <w:rFonts w:ascii="ＭＳ 明朝" w:hAnsi="ＭＳ 明朝" w:hint="eastAsia"/>
        </w:rPr>
        <w:t>業務時間</w:t>
      </w:r>
    </w:p>
    <w:p w14:paraId="67CF24FE" w14:textId="0752566A" w:rsidR="004412BB" w:rsidRPr="00D05A4E" w:rsidRDefault="00D05A4E" w:rsidP="00D05A4E">
      <w:pPr>
        <w:ind w:left="439"/>
        <w:rPr>
          <w:rFonts w:ascii="ＭＳ 明朝" w:hAnsi="ＭＳ 明朝"/>
        </w:rPr>
      </w:pPr>
      <w:r w:rsidRPr="005C25B2">
        <w:rPr>
          <w:rFonts w:ascii="ＭＳ 明朝" w:hAnsi="ＭＳ 明朝" w:hint="eastAsia"/>
        </w:rPr>
        <w:t xml:space="preserve">　</w:t>
      </w:r>
      <w:r w:rsidR="004412BB" w:rsidRPr="00D05A4E">
        <w:rPr>
          <w:rFonts w:ascii="ＭＳ 明朝" w:hAnsi="ＭＳ 明朝" w:hint="eastAsia"/>
        </w:rPr>
        <w:t>原則、土・日・休日を除く平日とする（ただし、外部からの相談受付時間は９時３０分～１６時（１２時～１３時を除く））。</w:t>
      </w:r>
    </w:p>
    <w:p w14:paraId="10CB0F0D" w14:textId="782E5539" w:rsidR="004412BB" w:rsidRPr="00D05A4E" w:rsidRDefault="004412BB" w:rsidP="00D05A4E">
      <w:pPr>
        <w:pStyle w:val="af5"/>
        <w:numPr>
          <w:ilvl w:val="0"/>
          <w:numId w:val="9"/>
        </w:numPr>
        <w:ind w:leftChars="0"/>
        <w:rPr>
          <w:rFonts w:ascii="ＭＳ 明朝" w:hAnsi="ＭＳ 明朝"/>
        </w:rPr>
      </w:pPr>
      <w:r w:rsidRPr="00D05A4E">
        <w:rPr>
          <w:rFonts w:ascii="ＭＳ 明朝" w:hAnsi="ＭＳ 明朝" w:hint="eastAsia"/>
        </w:rPr>
        <w:t>相談を受け付ける主な相談対象品目</w:t>
      </w:r>
    </w:p>
    <w:p w14:paraId="590D12FA"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（Ａ）プラスチック・スクラップ（ポリエチレン、ポリプロピレン、ポリ塩化ビニル等）</w:t>
      </w:r>
    </w:p>
    <w:p w14:paraId="659DF5EE"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（Ｂ）メタル・スクラップ（金属（金属化合物を含む。）又は金属を含むもの（廃触媒,ミックスメタル等）</w:t>
      </w:r>
    </w:p>
    <w:p w14:paraId="77F0A7FD" w14:textId="77777777" w:rsidR="004412BB" w:rsidRPr="005C25B2" w:rsidRDefault="004412BB" w:rsidP="00D05A4E">
      <w:pPr>
        <w:ind w:leftChars="400" w:left="840"/>
        <w:rPr>
          <w:rFonts w:ascii="ＭＳ 明朝" w:hAnsi="ＭＳ 明朝"/>
        </w:rPr>
      </w:pPr>
      <w:r w:rsidRPr="005C25B2">
        <w:rPr>
          <w:rFonts w:ascii="ＭＳ 明朝" w:hAnsi="ＭＳ 明朝" w:hint="eastAsia"/>
        </w:rPr>
        <w:t>（Ｃ）中古製品</w:t>
      </w:r>
    </w:p>
    <w:p w14:paraId="666990C4" w14:textId="5021F6D6" w:rsidR="004412BB" w:rsidRPr="00D05A4E" w:rsidRDefault="004412BB" w:rsidP="00D05A4E">
      <w:pPr>
        <w:pStyle w:val="af5"/>
        <w:numPr>
          <w:ilvl w:val="0"/>
          <w:numId w:val="9"/>
        </w:numPr>
        <w:ind w:leftChars="0"/>
        <w:rPr>
          <w:rFonts w:ascii="ＭＳ 明朝" w:hAnsi="ＭＳ 明朝"/>
        </w:rPr>
      </w:pPr>
      <w:r w:rsidRPr="00D05A4E">
        <w:rPr>
          <w:rFonts w:ascii="ＭＳ 明朝" w:hAnsi="ＭＳ 明朝" w:hint="eastAsia"/>
        </w:rPr>
        <w:t>事前相談内容の登録</w:t>
      </w:r>
    </w:p>
    <w:p w14:paraId="7AE392C8" w14:textId="77777777"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毎日、その日に助言した全ての事前相談について、その日のうちに、相談者から提出された書類等に記載されている情報（バーゼル法該非判断（該当若しくは非該当）、事業者名など事業者に関する情報、相談者の業種、輸出入予定者・輸出入相手、申告予定税関、申告予定時期、輸出/輸入の別、相手国、貨物分類、貨物量など貨物に関する情報、相談内容と行った助言、提出書類、インボイスナンバー等）をエクセルファイルに入力し、ＣＳＶファイルに変換して廃棄物等輸出入管理システム（以下「事前相談管理システム」という）（参考３）に仮登録する(オンライン申請の場合は、既に仮登録の状態になっているので、申請された内容に不備や添付書類の不足</w:t>
      </w:r>
      <w:r w:rsidRPr="005C25B2">
        <w:rPr>
          <w:rFonts w:ascii="ＭＳ 明朝" w:hAnsi="ＭＳ 明朝" w:hint="eastAsia"/>
        </w:rPr>
        <w:lastRenderedPageBreak/>
        <w:t>等がないかの確認をすること)。</w:t>
      </w:r>
    </w:p>
    <w:p w14:paraId="0782EBDC" w14:textId="1EFEC5E5" w:rsidR="004412BB" w:rsidRPr="00D05A4E" w:rsidRDefault="00DF47A3" w:rsidP="00D05A4E">
      <w:pPr>
        <w:pStyle w:val="af5"/>
        <w:numPr>
          <w:ilvl w:val="0"/>
          <w:numId w:val="9"/>
        </w:numPr>
        <w:ind w:leftChars="0"/>
        <w:rPr>
          <w:rFonts w:ascii="ＭＳ 明朝" w:hAnsi="ＭＳ 明朝"/>
        </w:rPr>
      </w:pPr>
      <w:r w:rsidRPr="00D05A4E">
        <w:rPr>
          <w:rFonts w:ascii="ＭＳ 明朝" w:hAnsi="ＭＳ 明朝" w:hint="eastAsia"/>
        </w:rPr>
        <w:t>事前相談資料の</w:t>
      </w:r>
      <w:r w:rsidR="004412BB" w:rsidRPr="00D05A4E">
        <w:rPr>
          <w:rFonts w:ascii="ＭＳ 明朝" w:hAnsi="ＭＳ 明朝" w:hint="eastAsia"/>
        </w:rPr>
        <w:t>システムへの添付</w:t>
      </w:r>
    </w:p>
    <w:p w14:paraId="449F0B4C" w14:textId="45A9D2F0"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助言と事前相談システムへの入力を実施した事前相談案件について相談者から提出された事前相談資料は、スキャナで読み込みＰＤＦに変換した上で、契約時に経済産業省</w:t>
      </w:r>
      <w:r w:rsidR="00A31E51" w:rsidRPr="005C25B2">
        <w:rPr>
          <w:rFonts w:ascii="ＭＳ 明朝" w:hAnsi="ＭＳ 明朝" w:hint="eastAsia"/>
        </w:rPr>
        <w:t>ＧＸグループ</w:t>
      </w:r>
      <w:r w:rsidRPr="005C25B2">
        <w:rPr>
          <w:rFonts w:ascii="ＭＳ 明朝" w:hAnsi="ＭＳ 明朝" w:hint="eastAsia"/>
        </w:rPr>
        <w:t>資源循環経済課から指示するルールに従ったファイル名を付与して、事前相談管理システムに添付する。</w:t>
      </w:r>
    </w:p>
    <w:p w14:paraId="24813B2D" w14:textId="479B3443" w:rsidR="004412BB" w:rsidRPr="00D05A4E" w:rsidRDefault="004412BB" w:rsidP="00D05A4E">
      <w:pPr>
        <w:pStyle w:val="af5"/>
        <w:numPr>
          <w:ilvl w:val="0"/>
          <w:numId w:val="9"/>
        </w:numPr>
        <w:ind w:leftChars="0"/>
        <w:rPr>
          <w:rFonts w:ascii="ＭＳ 明朝" w:hAnsi="ＭＳ 明朝"/>
        </w:rPr>
      </w:pPr>
      <w:r w:rsidRPr="00D05A4E">
        <w:rPr>
          <w:rFonts w:ascii="ＭＳ 明朝" w:hAnsi="ＭＳ 明朝" w:hint="eastAsia"/>
        </w:rPr>
        <w:t>経済産業省</w:t>
      </w:r>
      <w:r w:rsidR="00A31E51" w:rsidRPr="00D05A4E">
        <w:rPr>
          <w:rFonts w:ascii="ＭＳ 明朝" w:hAnsi="ＭＳ 明朝" w:hint="eastAsia"/>
        </w:rPr>
        <w:t>ＧＸグループ</w:t>
      </w:r>
      <w:r w:rsidRPr="00D05A4E">
        <w:rPr>
          <w:rFonts w:ascii="ＭＳ 明朝" w:hAnsi="ＭＳ 明朝" w:hint="eastAsia"/>
        </w:rPr>
        <w:t>資源循環経済課への報告</w:t>
      </w:r>
    </w:p>
    <w:p w14:paraId="0CC7FBA7" w14:textId="3F6F12A8"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当日中に、事前相談管理システムに仮登録するために作成したエクセルファイルのうち、その日に助言した案件全ての分を１つのエクセルファイルにまとめ、契約時に経済産業省</w:t>
      </w:r>
      <w:r w:rsidR="00A31E51" w:rsidRPr="005C25B2">
        <w:rPr>
          <w:rFonts w:ascii="ＭＳ 明朝" w:hAnsi="ＭＳ 明朝" w:hint="eastAsia"/>
        </w:rPr>
        <w:t>ＧＸグループ</w:t>
      </w:r>
      <w:r w:rsidRPr="005C25B2">
        <w:rPr>
          <w:rFonts w:ascii="ＭＳ 明朝" w:hAnsi="ＭＳ 明朝" w:hint="eastAsia"/>
        </w:rPr>
        <w:t>資源循環経済課から指示する方法で加工する。これら事前相談システムへの仮登録及び公開依頼中へのデータ移行とエクセルファイルの加工が終わったら、その日のうちに経済産業省</w:t>
      </w:r>
      <w:r w:rsidR="00A31E51" w:rsidRPr="005C25B2">
        <w:rPr>
          <w:rFonts w:ascii="ＭＳ 明朝" w:hAnsi="ＭＳ 明朝" w:hint="eastAsia"/>
        </w:rPr>
        <w:t>ＧＸグループ</w:t>
      </w:r>
      <w:r w:rsidRPr="005C25B2">
        <w:rPr>
          <w:rFonts w:ascii="ＭＳ 明朝" w:hAnsi="ＭＳ 明朝" w:hint="eastAsia"/>
        </w:rPr>
        <w:t>資源循環経済課に、事前相談システムへの公開依頼が完了した旨を記載して加工したエクセルファイルを添付したメールを送付する。メールの宛先や記載例は、契約時に経済産業省</w:t>
      </w:r>
      <w:r w:rsidR="00A31E51" w:rsidRPr="005C25B2">
        <w:rPr>
          <w:rFonts w:ascii="ＭＳ 明朝" w:hAnsi="ＭＳ 明朝" w:hint="eastAsia"/>
        </w:rPr>
        <w:t>ＧＸグループ</w:t>
      </w:r>
      <w:r w:rsidRPr="005C25B2">
        <w:rPr>
          <w:rFonts w:ascii="ＭＳ 明朝" w:hAnsi="ＭＳ 明朝" w:hint="eastAsia"/>
        </w:rPr>
        <w:t>資源循環経済課から指示する。</w:t>
      </w:r>
    </w:p>
    <w:p w14:paraId="6F0DE206" w14:textId="4EA05DF8"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毎月最終日に、品目別ごとの相談件数及び問合せ件数を集計の上、経済産業省</w:t>
      </w:r>
      <w:r w:rsidR="00A31E51" w:rsidRPr="005C25B2">
        <w:rPr>
          <w:rFonts w:ascii="ＭＳ 明朝" w:hAnsi="ＭＳ 明朝" w:hint="eastAsia"/>
        </w:rPr>
        <w:t>ＧＸグループ</w:t>
      </w:r>
      <w:r w:rsidRPr="005C25B2">
        <w:rPr>
          <w:rFonts w:ascii="ＭＳ 明朝" w:hAnsi="ＭＳ 明朝" w:hint="eastAsia"/>
        </w:rPr>
        <w:t>資源循環経済課に報告する。</w:t>
      </w:r>
    </w:p>
    <w:p w14:paraId="02A4EE67" w14:textId="710AEB7D" w:rsidR="004412BB" w:rsidRPr="00D05A4E" w:rsidRDefault="004412BB" w:rsidP="00D05A4E">
      <w:pPr>
        <w:pStyle w:val="af5"/>
        <w:numPr>
          <w:ilvl w:val="0"/>
          <w:numId w:val="9"/>
        </w:numPr>
        <w:ind w:leftChars="0"/>
        <w:rPr>
          <w:rFonts w:ascii="ＭＳ 明朝" w:hAnsi="ＭＳ 明朝"/>
        </w:rPr>
      </w:pPr>
      <w:r w:rsidRPr="00D05A4E">
        <w:rPr>
          <w:rFonts w:ascii="ＭＳ 明朝" w:hAnsi="ＭＳ 明朝" w:hint="eastAsia"/>
        </w:rPr>
        <w:t>アンケート調査</w:t>
      </w:r>
    </w:p>
    <w:p w14:paraId="0C5AA064" w14:textId="1D2372A8" w:rsidR="004412BB" w:rsidRPr="00D05A4E" w:rsidRDefault="004412BB" w:rsidP="00D05A4E">
      <w:pPr>
        <w:ind w:leftChars="400" w:left="840" w:firstLineChars="100" w:firstLine="210"/>
        <w:rPr>
          <w:rFonts w:ascii="ＭＳ 明朝" w:hAnsi="ＭＳ 明朝"/>
        </w:rPr>
      </w:pPr>
      <w:r w:rsidRPr="005C25B2">
        <w:rPr>
          <w:rFonts w:ascii="ＭＳ 明朝" w:hAnsi="ＭＳ 明朝" w:hint="eastAsia"/>
        </w:rPr>
        <w:t>委託契約期間中の特定の期間（１か月程度、時期は問わない）、利用者満足度についてのアンケート調査票を任意に抽出した相談者（当該ア</w:t>
      </w:r>
      <w:r w:rsidRPr="00D05A4E">
        <w:rPr>
          <w:rFonts w:ascii="ＭＳ 明朝" w:hAnsi="ＭＳ 明朝" w:hint="eastAsia"/>
        </w:rPr>
        <w:t>ンケートを実施するまでに相談のあった者）１００者以上に配付し、得た回答について集計の上、（２）の報告書に記載する。なお、配布、回答手段は問わない（メールも可）。また、回収率については、一度催促した結果のものとすること。</w:t>
      </w:r>
    </w:p>
    <w:p w14:paraId="0BC7CDF0" w14:textId="1DDCB65C" w:rsidR="004412BB" w:rsidRPr="00D05A4E" w:rsidRDefault="004412BB" w:rsidP="00D05A4E">
      <w:pPr>
        <w:pStyle w:val="af5"/>
        <w:numPr>
          <w:ilvl w:val="0"/>
          <w:numId w:val="9"/>
        </w:numPr>
        <w:ind w:leftChars="0"/>
        <w:rPr>
          <w:rFonts w:ascii="ＭＳ 明朝" w:hAnsi="ＭＳ 明朝"/>
        </w:rPr>
      </w:pPr>
      <w:r w:rsidRPr="00D05A4E">
        <w:rPr>
          <w:rFonts w:ascii="ＭＳ 明朝" w:hAnsi="ＭＳ 明朝" w:hint="eastAsia"/>
        </w:rPr>
        <w:t>その他</w:t>
      </w:r>
    </w:p>
    <w:p w14:paraId="0B341DBD" w14:textId="27D277F5" w:rsidR="004412BB" w:rsidRPr="005C25B2" w:rsidRDefault="004412BB" w:rsidP="00D05A4E">
      <w:pPr>
        <w:ind w:leftChars="400" w:left="840" w:firstLineChars="100" w:firstLine="210"/>
        <w:rPr>
          <w:rFonts w:ascii="ＭＳ 明朝" w:hAnsi="ＭＳ 明朝"/>
        </w:rPr>
      </w:pPr>
      <w:r w:rsidRPr="00D05A4E">
        <w:rPr>
          <w:rFonts w:ascii="ＭＳ 明朝" w:hAnsi="ＭＳ 明朝" w:hint="eastAsia"/>
        </w:rPr>
        <w:t>バーゼル法に関する一般的な問合せ（メール</w:t>
      </w:r>
      <w:r w:rsidR="007004E7" w:rsidRPr="00D05A4E">
        <w:rPr>
          <w:rFonts w:ascii="ＭＳ 明朝" w:hAnsi="ＭＳ 明朝" w:hint="eastAsia"/>
        </w:rPr>
        <w:t>、もしくは電話</w:t>
      </w:r>
      <w:r w:rsidRPr="00D05A4E">
        <w:rPr>
          <w:rFonts w:ascii="ＭＳ 明朝" w:hAnsi="ＭＳ 明朝" w:hint="eastAsia"/>
        </w:rPr>
        <w:t>による受付）に対し、必要に応じて、パンフレットやバーゼル法に規定する特定有害廃棄物等を定める省令等の資料が掲載されているホームページの紹介、又は、公表資料をＦＡＸ送付や手交する等し</w:t>
      </w:r>
      <w:r w:rsidRPr="005C25B2">
        <w:rPr>
          <w:rFonts w:ascii="ＭＳ 明朝" w:hAnsi="ＭＳ 明朝" w:hint="eastAsia"/>
        </w:rPr>
        <w:t>つつ、規制の内容について説明する。また、経済産業省</w:t>
      </w:r>
      <w:r w:rsidR="00A31E51" w:rsidRPr="005C25B2">
        <w:rPr>
          <w:rFonts w:ascii="ＭＳ 明朝" w:hAnsi="ＭＳ 明朝" w:hint="eastAsia"/>
        </w:rPr>
        <w:t>ＧＸグループ</w:t>
      </w:r>
      <w:r w:rsidRPr="005C25B2">
        <w:rPr>
          <w:rFonts w:ascii="ＭＳ 明朝" w:hAnsi="ＭＳ 明朝" w:hint="eastAsia"/>
        </w:rPr>
        <w:t>資源循環経済課の指示を受けて、受託事業者のホームページにバーゼル法に関する情報を掲載する等により、周知を図る。</w:t>
      </w:r>
    </w:p>
    <w:p w14:paraId="696590A9" w14:textId="232B9511" w:rsidR="004412BB" w:rsidRPr="005C25B2" w:rsidRDefault="004412BB" w:rsidP="00D05A4E">
      <w:pPr>
        <w:ind w:leftChars="400" w:left="840" w:firstLineChars="100" w:firstLine="210"/>
        <w:rPr>
          <w:rFonts w:ascii="ＭＳ 明朝" w:hAnsi="ＭＳ 明朝"/>
        </w:rPr>
      </w:pPr>
      <w:r w:rsidRPr="005C25B2">
        <w:rPr>
          <w:rFonts w:ascii="ＭＳ 明朝" w:hAnsi="ＭＳ 明朝" w:hint="eastAsia"/>
        </w:rPr>
        <w:t>経済産業省</w:t>
      </w:r>
      <w:r w:rsidR="00A31E51" w:rsidRPr="005C25B2">
        <w:rPr>
          <w:rFonts w:ascii="ＭＳ 明朝" w:hAnsi="ＭＳ 明朝" w:hint="eastAsia"/>
        </w:rPr>
        <w:t>ＧＸグループ</w:t>
      </w:r>
      <w:r w:rsidRPr="005C25B2">
        <w:rPr>
          <w:rFonts w:ascii="ＭＳ 明朝" w:hAnsi="ＭＳ 明朝" w:hint="eastAsia"/>
        </w:rPr>
        <w:t>資源循環経済課、環境省環境再生・資源循環局廃棄物規制</w:t>
      </w:r>
      <w:r w:rsidR="00E87F7A">
        <w:rPr>
          <w:rFonts w:ascii="ＭＳ 明朝" w:hAnsi="ＭＳ 明朝" w:hint="eastAsia"/>
        </w:rPr>
        <w:t>担当参事官室</w:t>
      </w:r>
      <w:r w:rsidRPr="005C25B2">
        <w:rPr>
          <w:rFonts w:ascii="ＭＳ 明朝" w:hAnsi="ＭＳ 明朝" w:hint="eastAsia"/>
        </w:rPr>
        <w:t>及び各環境省地方環境事務所等から事前相談資料の共有依頼がある場合には、迅速に対応する。</w:t>
      </w:r>
    </w:p>
    <w:p w14:paraId="786B94C0" w14:textId="3490C753" w:rsidR="004412BB" w:rsidRPr="005C25B2" w:rsidRDefault="004412BB" w:rsidP="00E331AC">
      <w:pPr>
        <w:ind w:leftChars="400" w:left="840" w:firstLineChars="100" w:firstLine="210"/>
        <w:rPr>
          <w:rFonts w:ascii="ＭＳ 明朝" w:hAnsi="ＭＳ 明朝"/>
        </w:rPr>
      </w:pPr>
      <w:r w:rsidRPr="005C25B2">
        <w:rPr>
          <w:rFonts w:ascii="ＭＳ 明朝" w:hAnsi="ＭＳ 明朝" w:hint="eastAsia"/>
        </w:rPr>
        <w:t>相談業務の実施に必要な事項については、経済産業省</w:t>
      </w:r>
      <w:r w:rsidR="00A31E51" w:rsidRPr="005C25B2">
        <w:rPr>
          <w:rFonts w:ascii="ＭＳ 明朝" w:hAnsi="ＭＳ 明朝" w:hint="eastAsia"/>
        </w:rPr>
        <w:t>ＧＸグループ</w:t>
      </w:r>
      <w:r w:rsidRPr="005C25B2">
        <w:rPr>
          <w:rFonts w:ascii="ＭＳ 明朝" w:hAnsi="ＭＳ 明朝" w:hint="eastAsia"/>
        </w:rPr>
        <w:t>資源循環経済課から、委託事業実施期間中に追加で指示することがあり得る。</w:t>
      </w:r>
    </w:p>
    <w:p w14:paraId="523673D9" w14:textId="77777777" w:rsidR="004412BB" w:rsidRPr="005C25B2" w:rsidRDefault="004412BB" w:rsidP="004412BB">
      <w:pPr>
        <w:ind w:left="851"/>
        <w:rPr>
          <w:rFonts w:ascii="ＭＳ 明朝" w:hAnsi="ＭＳ 明朝"/>
        </w:rPr>
      </w:pPr>
    </w:p>
    <w:p w14:paraId="0E072D78" w14:textId="77777777" w:rsidR="004412BB" w:rsidRPr="005C25B2" w:rsidRDefault="004412BB" w:rsidP="00F57F82">
      <w:pPr>
        <w:ind w:leftChars="200" w:left="420"/>
        <w:rPr>
          <w:rFonts w:ascii="ＭＳ 明朝" w:hAnsi="ＭＳ 明朝"/>
        </w:rPr>
      </w:pPr>
      <w:r w:rsidRPr="005C25B2">
        <w:rPr>
          <w:rFonts w:ascii="ＭＳ 明朝" w:hAnsi="ＭＳ 明朝" w:hint="eastAsia"/>
        </w:rPr>
        <w:t>（参考１）事前相談に際して提出が必要な書類や事前相談の流れ</w:t>
      </w:r>
    </w:p>
    <w:p w14:paraId="6430218C" w14:textId="5A028571" w:rsidR="004412BB" w:rsidRPr="005C25B2" w:rsidRDefault="003C6EB1" w:rsidP="00BA2E96">
      <w:pPr>
        <w:ind w:leftChars="200" w:left="420"/>
        <w:rPr>
          <w:rFonts w:ascii="ＭＳ 明朝" w:hAnsi="ＭＳ 明朝"/>
        </w:rPr>
      </w:pPr>
      <w:r w:rsidRPr="003C6EB1">
        <w:rPr>
          <w:rFonts w:ascii="ＭＳ 明朝" w:hAnsi="ＭＳ 明朝"/>
        </w:rPr>
        <w:t>https://www.meti.go.jp/policy/energy_environment/kankyokeiei/basel/jizen/soudan.html</w:t>
      </w:r>
      <w:r w:rsidR="004412BB" w:rsidRPr="005C25B2">
        <w:rPr>
          <w:rFonts w:ascii="ＭＳ 明朝" w:hAnsi="ＭＳ 明朝" w:hint="eastAsia"/>
        </w:rPr>
        <w:t>（参考２）事前相談件数（バーゼル法に関する一般的な問合せを除く）の年度合計（実績）は、平成２８年度は４９，３１９件、平成２９年度は４３，６７５件、平成３０年度は３８，０９７件、令和元年度は４１，０１６件、令和２年度は約３８，５１９件、令和３年度は１６，２７４件、令和４年度は</w:t>
      </w:r>
      <w:r w:rsidR="004412BB" w:rsidRPr="005C25B2">
        <w:rPr>
          <w:rFonts w:ascii="ＭＳ 明朝" w:hAnsi="ＭＳ 明朝" w:hint="eastAsia"/>
        </w:rPr>
        <w:lastRenderedPageBreak/>
        <w:t>６，２１９件、令和</w:t>
      </w:r>
      <w:r w:rsidR="00266955">
        <w:rPr>
          <w:rFonts w:ascii="ＭＳ 明朝" w:hAnsi="ＭＳ 明朝" w:hint="eastAsia"/>
        </w:rPr>
        <w:t>５</w:t>
      </w:r>
      <w:r w:rsidR="004412BB" w:rsidRPr="005C25B2">
        <w:rPr>
          <w:rFonts w:ascii="ＭＳ 明朝" w:hAnsi="ＭＳ 明朝" w:hint="eastAsia"/>
        </w:rPr>
        <w:t>年度は４，９９５件</w:t>
      </w:r>
      <w:r w:rsidR="00266955">
        <w:rPr>
          <w:rFonts w:ascii="ＭＳ 明朝" w:hAnsi="ＭＳ 明朝" w:hint="eastAsia"/>
        </w:rPr>
        <w:t>、令和６年度</w:t>
      </w:r>
      <w:r w:rsidR="004209F6">
        <w:rPr>
          <w:rFonts w:ascii="ＭＳ 明朝" w:hAnsi="ＭＳ 明朝" w:hint="eastAsia"/>
        </w:rPr>
        <w:t>は２,８８９件。</w:t>
      </w:r>
    </w:p>
    <w:p w14:paraId="2583ED0D" w14:textId="77777777" w:rsidR="004412BB" w:rsidRPr="004209F6" w:rsidRDefault="004412BB" w:rsidP="00BA2E96">
      <w:pPr>
        <w:ind w:leftChars="605" w:left="1270"/>
        <w:rPr>
          <w:rFonts w:ascii="ＭＳ 明朝" w:hAnsi="ＭＳ 明朝"/>
        </w:rPr>
      </w:pPr>
    </w:p>
    <w:p w14:paraId="5129C27F" w14:textId="77777777" w:rsidR="004412BB" w:rsidRPr="005C25B2" w:rsidRDefault="004412BB" w:rsidP="00EC7E3A">
      <w:pPr>
        <w:ind w:leftChars="200" w:left="1418" w:hangingChars="475" w:hanging="998"/>
        <w:rPr>
          <w:rFonts w:ascii="ＭＳ 明朝" w:hAnsi="ＭＳ 明朝"/>
        </w:rPr>
      </w:pPr>
      <w:r w:rsidRPr="005C25B2">
        <w:rPr>
          <w:rFonts w:ascii="ＭＳ 明朝" w:hAnsi="ＭＳ 明朝" w:hint="eastAsia"/>
        </w:rPr>
        <w:t>（参考３）事前相談システムの概要及び接続要件は下記のとおり。本システムの使用及び事前相談案件の写真を閲覧するため、相談員全てがＰＣを使用できる状況が望ましい。</w:t>
      </w:r>
    </w:p>
    <w:p w14:paraId="4A175382" w14:textId="77777777" w:rsidR="004412BB" w:rsidRPr="005C25B2" w:rsidRDefault="004412BB" w:rsidP="00EC7E3A">
      <w:pPr>
        <w:ind w:leftChars="675" w:left="1418"/>
        <w:rPr>
          <w:rFonts w:ascii="ＭＳ 明朝" w:hAnsi="ＭＳ 明朝"/>
        </w:rPr>
      </w:pPr>
      <w:r w:rsidRPr="005C25B2">
        <w:rPr>
          <w:rFonts w:ascii="ＭＳ 明朝" w:hAnsi="ＭＳ 明朝" w:hint="eastAsia"/>
        </w:rPr>
        <w:t>＜システム概要＞</w:t>
      </w:r>
    </w:p>
    <w:p w14:paraId="7BEB861A" w14:textId="77777777" w:rsidR="004412BB" w:rsidRPr="005C25B2" w:rsidRDefault="004412BB" w:rsidP="00EC7E3A">
      <w:pPr>
        <w:ind w:leftChars="675" w:left="1418"/>
        <w:rPr>
          <w:rFonts w:ascii="ＭＳ 明朝" w:hAnsi="ＭＳ 明朝"/>
        </w:rPr>
      </w:pPr>
      <w:r w:rsidRPr="005C25B2">
        <w:rPr>
          <w:rFonts w:ascii="ＭＳ 明朝" w:hAnsi="ＭＳ 明朝" w:hint="eastAsia"/>
        </w:rPr>
        <w:t>環境省、経済産業省、財務省及び各税関が、インターネットを介して</w:t>
      </w:r>
    </w:p>
    <w:p w14:paraId="15849885" w14:textId="77777777" w:rsidR="004412BB" w:rsidRPr="005C25B2" w:rsidRDefault="004412BB" w:rsidP="00EC7E3A">
      <w:pPr>
        <w:ind w:leftChars="675" w:left="1418"/>
        <w:rPr>
          <w:rFonts w:ascii="ＭＳ 明朝" w:hAnsi="ＭＳ 明朝"/>
        </w:rPr>
      </w:pPr>
      <w:r w:rsidRPr="005C25B2">
        <w:rPr>
          <w:rFonts w:ascii="ＭＳ 明朝" w:hAnsi="ＭＳ 明朝" w:hint="eastAsia"/>
        </w:rPr>
        <w:t>事前相談に関する情報を共有するために環境省が運用するシステム。</w:t>
      </w:r>
    </w:p>
    <w:p w14:paraId="1ADBF093" w14:textId="77777777" w:rsidR="004412BB" w:rsidRPr="005C25B2" w:rsidRDefault="004412BB" w:rsidP="00EC7E3A">
      <w:pPr>
        <w:ind w:leftChars="675" w:left="1418"/>
        <w:rPr>
          <w:rFonts w:ascii="ＭＳ 明朝" w:hAnsi="ＭＳ 明朝"/>
        </w:rPr>
      </w:pPr>
      <w:r w:rsidRPr="005C25B2">
        <w:rPr>
          <w:rFonts w:ascii="ＭＳ 明朝" w:hAnsi="ＭＳ 明朝" w:hint="eastAsia"/>
        </w:rPr>
        <w:t>＜接続要件＞</w:t>
      </w:r>
    </w:p>
    <w:p w14:paraId="02A8EB1B" w14:textId="77777777" w:rsidR="004412BB" w:rsidRPr="005C25B2" w:rsidRDefault="004412BB" w:rsidP="00EC7E3A">
      <w:pPr>
        <w:ind w:leftChars="675" w:left="1418"/>
        <w:rPr>
          <w:rFonts w:ascii="ＭＳ 明朝" w:hAnsi="ＭＳ 明朝"/>
        </w:rPr>
      </w:pPr>
      <w:r w:rsidRPr="005C25B2">
        <w:rPr>
          <w:rFonts w:ascii="ＭＳ 明朝" w:hAnsi="ＭＳ 明朝" w:hint="eastAsia"/>
        </w:rPr>
        <w:t>［ブラウザ］</w:t>
      </w:r>
    </w:p>
    <w:p w14:paraId="25502B06" w14:textId="77777777" w:rsidR="004412BB" w:rsidRPr="005C25B2" w:rsidRDefault="004412BB" w:rsidP="00EC7E3A">
      <w:pPr>
        <w:ind w:leftChars="675" w:left="1418"/>
        <w:rPr>
          <w:rFonts w:ascii="ＭＳ 明朝" w:hAnsi="ＭＳ 明朝"/>
        </w:rPr>
      </w:pPr>
      <w:r w:rsidRPr="005C25B2">
        <w:rPr>
          <w:rFonts w:ascii="ＭＳ 明朝" w:hAnsi="ＭＳ 明朝" w:hint="eastAsia"/>
        </w:rPr>
        <w:t>・ブラウザＭｉｃｒｏｓｏｆｔ社　Ｉｎｔｅｒｎｅｔ　Ｅｘｐｌｏｒｅｒ ｖｅｒｓｉｏｎ１１．０以上</w:t>
      </w:r>
    </w:p>
    <w:p w14:paraId="0F8F5236" w14:textId="77777777" w:rsidR="004412BB" w:rsidRPr="005C25B2" w:rsidRDefault="004412BB" w:rsidP="00EC7E3A">
      <w:pPr>
        <w:ind w:leftChars="675" w:left="1418"/>
        <w:rPr>
          <w:rFonts w:ascii="ＭＳ 明朝" w:hAnsi="ＭＳ 明朝"/>
        </w:rPr>
      </w:pPr>
      <w:r w:rsidRPr="005C25B2">
        <w:rPr>
          <w:rFonts w:ascii="ＭＳ 明朝" w:hAnsi="ＭＳ 明朝" w:hint="eastAsia"/>
        </w:rPr>
        <w:t>・Ｇｏｏｇｌｅ　Ｃｈｒｏｍｅ　ｖｅｒｓｉｏｎ　５４．０以上</w:t>
      </w:r>
    </w:p>
    <w:p w14:paraId="0851A19C" w14:textId="4EF881B4" w:rsidR="004412BB" w:rsidRPr="005C25B2" w:rsidRDefault="004412BB" w:rsidP="00EC7E3A">
      <w:pPr>
        <w:ind w:leftChars="675" w:left="1418"/>
        <w:rPr>
          <w:rFonts w:ascii="ＭＳ 明朝" w:hAnsi="ＭＳ 明朝"/>
        </w:rPr>
      </w:pPr>
      <w:r w:rsidRPr="005C25B2">
        <w:rPr>
          <w:rFonts w:ascii="ＭＳ 明朝" w:hAnsi="ＭＳ 明朝" w:hint="eastAsia"/>
        </w:rPr>
        <w:t>・Ｆｉｒｅｆｏｘ　ｖｅｒｓｉｏｎ　４７．０以上</w:t>
      </w:r>
    </w:p>
    <w:p w14:paraId="3EB195CB" w14:textId="77777777" w:rsidR="004412BB" w:rsidRPr="005C25B2" w:rsidRDefault="004412BB" w:rsidP="00EC7E3A">
      <w:pPr>
        <w:ind w:leftChars="675" w:left="1418"/>
        <w:rPr>
          <w:rFonts w:ascii="ＭＳ 明朝" w:hAnsi="ＭＳ 明朝"/>
        </w:rPr>
      </w:pPr>
      <w:r w:rsidRPr="005C25B2">
        <w:rPr>
          <w:rFonts w:ascii="ＭＳ 明朝" w:hAnsi="ＭＳ 明朝" w:hint="eastAsia"/>
        </w:rPr>
        <w:t>［接続］</w:t>
      </w:r>
    </w:p>
    <w:p w14:paraId="3DCC6875" w14:textId="77777777" w:rsidR="004412BB" w:rsidRPr="005C25B2" w:rsidRDefault="004412BB" w:rsidP="00EC7E3A">
      <w:pPr>
        <w:ind w:leftChars="675" w:left="1418"/>
        <w:rPr>
          <w:rFonts w:ascii="ＭＳ 明朝" w:hAnsi="ＭＳ 明朝"/>
        </w:rPr>
      </w:pPr>
      <w:r w:rsidRPr="005C25B2">
        <w:rPr>
          <w:rFonts w:ascii="ＭＳ 明朝" w:hAnsi="ＭＳ 明朝" w:hint="eastAsia"/>
        </w:rPr>
        <w:t>ネットワークを経由し、インターネットにＨＴＴＰＳ接続できる環境にパソコン(クライアント端末)が接続されていること。</w:t>
      </w:r>
    </w:p>
    <w:p w14:paraId="65D036EE" w14:textId="77777777" w:rsidR="004412BB" w:rsidRPr="005C25B2" w:rsidRDefault="004412BB" w:rsidP="00EC7E3A">
      <w:pPr>
        <w:ind w:leftChars="675" w:left="1418"/>
        <w:rPr>
          <w:rFonts w:ascii="ＭＳ 明朝" w:hAnsi="ＭＳ 明朝"/>
        </w:rPr>
      </w:pPr>
      <w:r w:rsidRPr="005C25B2">
        <w:rPr>
          <w:rFonts w:ascii="ＭＳ 明朝" w:hAnsi="ＭＳ 明朝" w:hint="eastAsia"/>
        </w:rPr>
        <w:t>［画面サイズ］</w:t>
      </w:r>
    </w:p>
    <w:p w14:paraId="7FD82DE9" w14:textId="77777777" w:rsidR="004412BB" w:rsidRPr="005C25B2" w:rsidRDefault="004412BB" w:rsidP="00EC7E3A">
      <w:pPr>
        <w:ind w:leftChars="675" w:left="1418"/>
        <w:rPr>
          <w:rFonts w:ascii="ＭＳ 明朝" w:hAnsi="ＭＳ 明朝"/>
        </w:rPr>
      </w:pPr>
      <w:r w:rsidRPr="005C25B2">
        <w:rPr>
          <w:rFonts w:ascii="ＭＳ 明朝" w:hAnsi="ＭＳ 明朝" w:hint="eastAsia"/>
        </w:rPr>
        <w:t>１０２４×７６８ピクセル以上を推奨（それ以外の画面サイズでも表示可能）</w:t>
      </w:r>
    </w:p>
    <w:p w14:paraId="2366419A" w14:textId="77777777" w:rsidR="004412BB" w:rsidRPr="005C25B2" w:rsidRDefault="004412BB" w:rsidP="00BA2E96">
      <w:pPr>
        <w:ind w:leftChars="605" w:left="1270"/>
        <w:rPr>
          <w:rFonts w:ascii="ＭＳ 明朝" w:hAnsi="ＭＳ 明朝"/>
        </w:rPr>
      </w:pPr>
    </w:p>
    <w:p w14:paraId="24EF7176" w14:textId="77777777" w:rsidR="004412BB" w:rsidRPr="005C25B2" w:rsidRDefault="004412BB" w:rsidP="00D05A4E">
      <w:pPr>
        <w:rPr>
          <w:rFonts w:ascii="ＭＳ 明朝" w:hAnsi="ＭＳ 明朝"/>
        </w:rPr>
      </w:pPr>
      <w:r w:rsidRPr="005C25B2">
        <w:rPr>
          <w:rFonts w:ascii="ＭＳ 明朝" w:hAnsi="ＭＳ 明朝" w:hint="eastAsia"/>
        </w:rPr>
        <w:t>（２）相談実績等年次報告書の作成</w:t>
      </w:r>
    </w:p>
    <w:p w14:paraId="0F5E1AA6" w14:textId="0DB26BBD" w:rsidR="004412BB" w:rsidRPr="005C25B2" w:rsidRDefault="004412BB" w:rsidP="00D05A4E">
      <w:pPr>
        <w:ind w:firstLineChars="100" w:firstLine="210"/>
        <w:rPr>
          <w:rFonts w:ascii="ＭＳ 明朝" w:hAnsi="ＭＳ 明朝"/>
        </w:rPr>
      </w:pPr>
      <w:r w:rsidRPr="005C25B2">
        <w:rPr>
          <w:rFonts w:ascii="ＭＳ 明朝" w:hAnsi="ＭＳ 明朝" w:hint="eastAsia"/>
        </w:rPr>
        <w:t>当該年度に実施した相談実績等に基づく年次報告書を作成し、経済産業省</w:t>
      </w:r>
      <w:r w:rsidR="00A31E51" w:rsidRPr="005C25B2">
        <w:rPr>
          <w:rFonts w:ascii="ＭＳ 明朝" w:hAnsi="ＭＳ 明朝" w:hint="eastAsia"/>
        </w:rPr>
        <w:t>ＧＸグループ</w:t>
      </w:r>
      <w:r w:rsidRPr="005C25B2">
        <w:rPr>
          <w:rFonts w:ascii="ＭＳ 明朝" w:hAnsi="ＭＳ 明朝" w:hint="eastAsia"/>
        </w:rPr>
        <w:t>資源循環経済課に提出する。</w:t>
      </w:r>
    </w:p>
    <w:p w14:paraId="283114FE" w14:textId="77777777" w:rsidR="004412BB" w:rsidRPr="005C25B2" w:rsidRDefault="004412BB" w:rsidP="00BA2E96">
      <w:pPr>
        <w:ind w:leftChars="605" w:left="1270"/>
        <w:rPr>
          <w:rFonts w:ascii="ＭＳ 明朝" w:hAnsi="ＭＳ 明朝"/>
        </w:rPr>
      </w:pPr>
    </w:p>
    <w:p w14:paraId="7DFF2112" w14:textId="78E93F97" w:rsidR="004412BB" w:rsidRPr="005C25B2" w:rsidRDefault="00435AD2" w:rsidP="00D05A4E">
      <w:pPr>
        <w:rPr>
          <w:rFonts w:ascii="ＭＳ 明朝" w:hAnsi="ＭＳ 明朝"/>
        </w:rPr>
      </w:pPr>
      <w:r>
        <w:rPr>
          <w:rFonts w:ascii="ＭＳ 明朝" w:hAnsi="ＭＳ 明朝" w:hint="eastAsia"/>
        </w:rPr>
        <w:t>（３）</w:t>
      </w:r>
      <w:r w:rsidR="004412BB" w:rsidRPr="005C25B2">
        <w:rPr>
          <w:rFonts w:ascii="ＭＳ 明朝" w:hAnsi="ＭＳ 明朝" w:hint="eastAsia"/>
        </w:rPr>
        <w:t>事業期間</w:t>
      </w:r>
    </w:p>
    <w:p w14:paraId="3FA4B6B6" w14:textId="23B3D350" w:rsidR="004412BB" w:rsidRPr="005C25B2" w:rsidRDefault="004412BB" w:rsidP="00D05A4E">
      <w:pPr>
        <w:rPr>
          <w:rFonts w:ascii="ＭＳ 明朝" w:hAnsi="ＭＳ 明朝"/>
        </w:rPr>
      </w:pPr>
      <w:r w:rsidRPr="005C25B2">
        <w:rPr>
          <w:rFonts w:ascii="ＭＳ 明朝" w:hAnsi="ＭＳ 明朝" w:hint="eastAsia"/>
        </w:rPr>
        <w:t>令和</w:t>
      </w:r>
      <w:r w:rsidR="004209F6">
        <w:rPr>
          <w:rFonts w:ascii="ＭＳ 明朝" w:hAnsi="ＭＳ 明朝" w:hint="eastAsia"/>
        </w:rPr>
        <w:t>８</w:t>
      </w:r>
      <w:r w:rsidRPr="005C25B2">
        <w:rPr>
          <w:rFonts w:ascii="ＭＳ 明朝" w:hAnsi="ＭＳ 明朝" w:hint="eastAsia"/>
        </w:rPr>
        <w:t>年４月１日から令和</w:t>
      </w:r>
      <w:r w:rsidR="004209F6">
        <w:rPr>
          <w:rFonts w:ascii="ＭＳ 明朝" w:hAnsi="ＭＳ 明朝" w:hint="eastAsia"/>
        </w:rPr>
        <w:t>９</w:t>
      </w:r>
      <w:r w:rsidRPr="005C25B2">
        <w:rPr>
          <w:rFonts w:ascii="ＭＳ 明朝" w:hAnsi="ＭＳ 明朝" w:hint="eastAsia"/>
        </w:rPr>
        <w:t>年３月３１日まで</w:t>
      </w:r>
    </w:p>
    <w:p w14:paraId="2D0231AB" w14:textId="7383FB23" w:rsidR="004412BB" w:rsidRPr="005C25B2" w:rsidRDefault="004412BB" w:rsidP="00AE11F8">
      <w:pPr>
        <w:rPr>
          <w:rFonts w:ascii="ＭＳ 明朝" w:hAnsi="ＭＳ 明朝"/>
        </w:rPr>
      </w:pPr>
    </w:p>
    <w:p w14:paraId="483846E3" w14:textId="6A5E4D43" w:rsidR="004412BB" w:rsidRPr="005C25B2" w:rsidRDefault="00AE11F8" w:rsidP="00AE11F8">
      <w:pPr>
        <w:rPr>
          <w:rFonts w:ascii="ＭＳ 明朝" w:hAnsi="ＭＳ 明朝"/>
        </w:rPr>
      </w:pPr>
      <w:r w:rsidRPr="005C25B2">
        <w:rPr>
          <w:rFonts w:ascii="ＭＳ 明朝" w:hAnsi="ＭＳ 明朝" w:hint="eastAsia"/>
        </w:rPr>
        <w:t>３.</w:t>
      </w:r>
      <w:r w:rsidR="00F93566">
        <w:rPr>
          <w:rFonts w:ascii="ＭＳ 明朝" w:hAnsi="ＭＳ 明朝" w:hint="eastAsia"/>
        </w:rPr>
        <w:t>２</w:t>
      </w:r>
      <w:r w:rsidRPr="005C25B2">
        <w:rPr>
          <w:rFonts w:ascii="ＭＳ 明朝" w:hAnsi="ＭＳ 明朝" w:hint="eastAsia"/>
        </w:rPr>
        <w:t xml:space="preserve"> </w:t>
      </w:r>
      <w:r w:rsidR="004412BB" w:rsidRPr="005C25B2">
        <w:rPr>
          <w:rFonts w:ascii="ＭＳ 明朝" w:hAnsi="ＭＳ 明朝" w:hint="eastAsia"/>
        </w:rPr>
        <w:t>実施スケジュール</w:t>
      </w:r>
    </w:p>
    <w:p w14:paraId="32780F57" w14:textId="4B34BC67" w:rsidR="004412BB" w:rsidRPr="005C25B2" w:rsidRDefault="00344FF4" w:rsidP="00AE11F8">
      <w:pPr>
        <w:rPr>
          <w:rFonts w:ascii="ＭＳ 明朝" w:hAnsi="ＭＳ 明朝"/>
        </w:rPr>
      </w:pPr>
      <w:r>
        <w:rPr>
          <w:noProof/>
        </w:rPr>
        <w:drawing>
          <wp:inline distT="0" distB="0" distL="0" distR="0" wp14:anchorId="412C9EB3" wp14:editId="10D32F91">
            <wp:extent cx="6188710" cy="902335"/>
            <wp:effectExtent l="0" t="0" r="2540" b="0"/>
            <wp:docPr id="24" name="図 23">
              <a:extLst xmlns:a="http://schemas.openxmlformats.org/drawingml/2006/main">
                <a:ext uri="{FF2B5EF4-FFF2-40B4-BE49-F238E27FC236}">
                  <a16:creationId xmlns:a16="http://schemas.microsoft.com/office/drawing/2014/main" id="{23E354F5-DC22-15DE-D42B-CEA00BF3EE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23E354F5-DC22-15DE-D42B-CEA00BF3EE0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902335"/>
                    </a:xfrm>
                    <a:prstGeom prst="rect">
                      <a:avLst/>
                    </a:prstGeom>
                    <a:noFill/>
                  </pic:spPr>
                </pic:pic>
              </a:graphicData>
            </a:graphic>
          </wp:inline>
        </w:drawing>
      </w:r>
    </w:p>
    <w:p w14:paraId="2C3DE830" w14:textId="77777777" w:rsidR="00344FF4" w:rsidRDefault="00344FF4" w:rsidP="00AE11F8">
      <w:pPr>
        <w:rPr>
          <w:rFonts w:ascii="ＭＳ 明朝" w:hAnsi="ＭＳ 明朝"/>
        </w:rPr>
      </w:pPr>
    </w:p>
    <w:p w14:paraId="42F13E51" w14:textId="22BF9EDA" w:rsidR="004412BB" w:rsidRPr="005C25B2" w:rsidRDefault="00D75B8A" w:rsidP="00AE11F8">
      <w:pPr>
        <w:rPr>
          <w:rFonts w:ascii="ＭＳ 明朝" w:hAnsi="ＭＳ 明朝"/>
        </w:rPr>
      </w:pPr>
      <w:r>
        <w:rPr>
          <w:rFonts w:ascii="ＭＳ 明朝" w:hAnsi="ＭＳ 明朝" w:hint="eastAsia"/>
        </w:rPr>
        <w:t>４．</w:t>
      </w:r>
      <w:r w:rsidR="00AE11F8" w:rsidRPr="005C25B2">
        <w:rPr>
          <w:rFonts w:ascii="ＭＳ 明朝" w:hAnsi="ＭＳ 明朝" w:hint="eastAsia"/>
        </w:rPr>
        <w:t xml:space="preserve"> </w:t>
      </w:r>
      <w:r w:rsidR="004412BB" w:rsidRPr="005C25B2">
        <w:rPr>
          <w:rFonts w:ascii="ＭＳ 明朝" w:hAnsi="ＭＳ 明朝" w:hint="eastAsia"/>
        </w:rPr>
        <w:t>納入物</w:t>
      </w:r>
    </w:p>
    <w:p w14:paraId="39D71DF0" w14:textId="77777777" w:rsidR="002800F8" w:rsidRPr="00D05A4E" w:rsidRDefault="002800F8" w:rsidP="004048C6">
      <w:pPr>
        <w:ind w:leftChars="201" w:left="424" w:hanging="2"/>
        <w:rPr>
          <w:rFonts w:ascii="ＭＳ 明朝" w:hAnsi="ＭＳ 明朝"/>
        </w:rPr>
      </w:pPr>
      <w:r w:rsidRPr="007A26C5">
        <w:rPr>
          <w:rFonts w:ascii="ＭＳ 明朝" w:hAnsi="ＭＳ 明朝" w:hint="eastAsia"/>
        </w:rPr>
        <w:t>３</w:t>
      </w:r>
      <w:r>
        <w:rPr>
          <w:rFonts w:ascii="ＭＳ 明朝" w:hAnsi="ＭＳ 明朝" w:hint="eastAsia"/>
        </w:rPr>
        <w:t>.１</w:t>
      </w:r>
      <w:r w:rsidRPr="007A26C5">
        <w:rPr>
          <w:rFonts w:ascii="ＭＳ 明朝" w:hAnsi="ＭＳ 明朝" w:hint="eastAsia"/>
        </w:rPr>
        <w:t>（２）の年次報告書及び事業実施報告書の電子媒体</w:t>
      </w:r>
      <w:r>
        <w:rPr>
          <w:rFonts w:ascii="ＭＳ 明朝" w:hAnsi="ＭＳ 明朝" w:hint="eastAsia"/>
        </w:rPr>
        <w:t>（CD-R）</w:t>
      </w:r>
      <w:r w:rsidRPr="007A26C5">
        <w:rPr>
          <w:rFonts w:ascii="ＭＳ 明朝" w:hAnsi="ＭＳ 明朝" w:hint="eastAsia"/>
        </w:rPr>
        <w:t>１式</w:t>
      </w:r>
    </w:p>
    <w:p w14:paraId="3EC40B57" w14:textId="77777777" w:rsidR="004412BB" w:rsidRPr="00D05A4E" w:rsidRDefault="004412BB" w:rsidP="004412BB">
      <w:pPr>
        <w:ind w:left="851"/>
        <w:rPr>
          <w:rFonts w:ascii="ＭＳ 明朝" w:hAnsi="ＭＳ 明朝"/>
        </w:rPr>
      </w:pPr>
    </w:p>
    <w:p w14:paraId="01F3DA82" w14:textId="52CF44E2" w:rsidR="004412BB" w:rsidRPr="00D05A4E" w:rsidRDefault="00D75B8A" w:rsidP="00AE11F8">
      <w:pPr>
        <w:rPr>
          <w:rFonts w:ascii="ＭＳ 明朝" w:hAnsi="ＭＳ 明朝"/>
        </w:rPr>
      </w:pPr>
      <w:r w:rsidRPr="00D05A4E">
        <w:rPr>
          <w:rFonts w:ascii="ＭＳ 明朝" w:hAnsi="ＭＳ 明朝" w:hint="eastAsia"/>
        </w:rPr>
        <w:t>５．</w:t>
      </w:r>
      <w:r w:rsidR="004412BB" w:rsidRPr="00D05A4E">
        <w:rPr>
          <w:rFonts w:ascii="ＭＳ 明朝" w:hAnsi="ＭＳ 明朝" w:hint="eastAsia"/>
        </w:rPr>
        <w:t>納入場所</w:t>
      </w:r>
    </w:p>
    <w:p w14:paraId="7065A9F9" w14:textId="32EC1A8B" w:rsidR="004412BB" w:rsidRPr="005C25B2" w:rsidRDefault="004412BB" w:rsidP="00A43A85">
      <w:pPr>
        <w:ind w:leftChars="200" w:left="420"/>
        <w:rPr>
          <w:rFonts w:ascii="ＭＳ 明朝" w:hAnsi="ＭＳ 明朝"/>
        </w:rPr>
      </w:pPr>
      <w:r w:rsidRPr="00D05A4E">
        <w:rPr>
          <w:rFonts w:ascii="ＭＳ 明朝" w:hAnsi="ＭＳ 明朝" w:hint="eastAsia"/>
        </w:rPr>
        <w:t>経済産業省</w:t>
      </w:r>
      <w:r w:rsidR="00A31E51" w:rsidRPr="00D05A4E">
        <w:rPr>
          <w:rFonts w:ascii="ＭＳ 明朝" w:hAnsi="ＭＳ 明朝" w:hint="eastAsia"/>
        </w:rPr>
        <w:t>ＧＸグループ</w:t>
      </w:r>
      <w:r w:rsidRPr="00D05A4E">
        <w:rPr>
          <w:rFonts w:ascii="ＭＳ 明朝" w:hAnsi="ＭＳ 明朝" w:hint="eastAsia"/>
        </w:rPr>
        <w:t>資源循環経済課（</w:t>
      </w:r>
      <w:r w:rsidR="00BA2E96" w:rsidRPr="00D05A4E">
        <w:rPr>
          <w:rFonts w:ascii="ＭＳ 明朝" w:hAnsi="ＭＳ 明朝" w:hint="eastAsia"/>
        </w:rPr>
        <w:t>別館５階</w:t>
      </w:r>
      <w:r w:rsidRPr="00D05A4E">
        <w:rPr>
          <w:rFonts w:ascii="ＭＳ 明朝" w:hAnsi="ＭＳ 明朝" w:hint="eastAsia"/>
        </w:rPr>
        <w:t>）</w:t>
      </w:r>
    </w:p>
    <w:p w14:paraId="39FD427F" w14:textId="77777777" w:rsidR="00254A86" w:rsidRPr="00845BEC" w:rsidRDefault="00254A86" w:rsidP="00254A86">
      <w:pPr>
        <w:rPr>
          <w:rFonts w:ascii="ＭＳ 明朝" w:hAnsi="ＭＳ 明朝"/>
        </w:rPr>
      </w:pPr>
    </w:p>
    <w:p w14:paraId="43ECD708" w14:textId="749270BC" w:rsidR="00254A86" w:rsidRPr="00845BEC" w:rsidRDefault="00D75B8A" w:rsidP="00254A86">
      <w:pPr>
        <w:rPr>
          <w:rFonts w:ascii="ＭＳ 明朝" w:hAnsi="ＭＳ 明朝"/>
        </w:rPr>
      </w:pPr>
      <w:r>
        <w:rPr>
          <w:rFonts w:ascii="ＭＳ 明朝" w:hAnsi="ＭＳ 明朝" w:hint="eastAsia"/>
        </w:rPr>
        <w:lastRenderedPageBreak/>
        <w:t>６．</w:t>
      </w:r>
      <w:r w:rsidR="00254A86" w:rsidRPr="329EF43C">
        <w:rPr>
          <w:rFonts w:ascii="ＭＳ 明朝" w:hAnsi="ＭＳ 明朝"/>
        </w:rPr>
        <w:t>情報管理体制</w:t>
      </w:r>
    </w:p>
    <w:p w14:paraId="70023707" w14:textId="4E598C78" w:rsidR="00254A86" w:rsidRDefault="00254A86" w:rsidP="00254A86">
      <w:pPr>
        <w:ind w:leftChars="100" w:left="420" w:hangingChars="100" w:hanging="210"/>
        <w:rPr>
          <w:rFonts w:ascii="ＭＳ 明朝" w:hAnsi="ＭＳ 明朝"/>
        </w:rPr>
      </w:pPr>
      <w:r w:rsidRPr="00845BEC">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F467E5">
        <w:rPr>
          <w:rFonts w:ascii="ＭＳ 明朝" w:hAnsi="ＭＳ 明朝" w:hint="eastAsia"/>
        </w:rPr>
        <w:t>１</w:t>
      </w:r>
      <w:r w:rsidRPr="00845BEC">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21B1FCE7" w14:textId="77777777" w:rsidR="00591853" w:rsidRPr="00845BEC" w:rsidRDefault="00591853" w:rsidP="00254A86">
      <w:pPr>
        <w:ind w:leftChars="100" w:left="420" w:hangingChars="100" w:hanging="210"/>
        <w:rPr>
          <w:rFonts w:ascii="ＭＳ 明朝" w:hAnsi="ＭＳ 明朝"/>
        </w:rPr>
      </w:pPr>
    </w:p>
    <w:p w14:paraId="200601AE" w14:textId="77777777" w:rsidR="00254A86" w:rsidRPr="00845BEC" w:rsidRDefault="00254A86" w:rsidP="00254A86">
      <w:pPr>
        <w:ind w:firstLineChars="100" w:firstLine="210"/>
        <w:rPr>
          <w:rFonts w:ascii="ＭＳ 明朝" w:hAnsi="ＭＳ 明朝"/>
        </w:rPr>
      </w:pPr>
      <w:r w:rsidRPr="00845BEC">
        <w:rPr>
          <w:rFonts w:ascii="ＭＳ 明朝" w:hAnsi="ＭＳ 明朝" w:hint="eastAsia"/>
        </w:rPr>
        <w:t>（確保すべき履行体制）</w:t>
      </w:r>
    </w:p>
    <w:p w14:paraId="217B26B0" w14:textId="77777777" w:rsidR="00254A86" w:rsidRPr="00845BEC" w:rsidRDefault="00254A86" w:rsidP="00254A86">
      <w:pPr>
        <w:ind w:leftChars="200" w:left="420" w:firstLineChars="100" w:firstLine="210"/>
        <w:rPr>
          <w:rFonts w:ascii="ＭＳ 明朝" w:hAnsi="ＭＳ 明朝"/>
        </w:rPr>
      </w:pPr>
      <w:r w:rsidRPr="00845BEC">
        <w:rPr>
          <w:rFonts w:ascii="ＭＳ 明朝" w:hAnsi="ＭＳ 明朝"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0C87E371" w14:textId="77777777" w:rsidR="00254A86" w:rsidRPr="00845BEC" w:rsidRDefault="00254A86" w:rsidP="00254A86">
      <w:pPr>
        <w:rPr>
          <w:rFonts w:ascii="ＭＳ 明朝" w:hAnsi="ＭＳ 明朝"/>
        </w:rPr>
      </w:pPr>
    </w:p>
    <w:p w14:paraId="542D0DB0" w14:textId="77777777" w:rsidR="00254A86" w:rsidRPr="00845BEC" w:rsidRDefault="00254A86" w:rsidP="00254A86">
      <w:pPr>
        <w:ind w:leftChars="100" w:left="420" w:hangingChars="100" w:hanging="210"/>
        <w:rPr>
          <w:rFonts w:ascii="ＭＳ 明朝" w:hAnsi="ＭＳ 明朝"/>
        </w:rPr>
      </w:pPr>
      <w:r w:rsidRPr="00845BEC">
        <w:rPr>
          <w:rFonts w:ascii="ＭＳ 明朝" w:hAnsi="ＭＳ 明朝" w:hint="eastAsia"/>
        </w:rPr>
        <w:t>②本事業で知り得た一切の情報について、情報取扱者以外の者に開示又は漏えいしてはならないものとする。ただし、担当課室の承認を得た場合は、この限りではない。</w:t>
      </w:r>
    </w:p>
    <w:p w14:paraId="5F72F626" w14:textId="77777777" w:rsidR="00254A86" w:rsidRPr="00845BEC" w:rsidRDefault="00254A86" w:rsidP="00254A86">
      <w:pPr>
        <w:rPr>
          <w:rFonts w:ascii="ＭＳ 明朝" w:hAnsi="ＭＳ 明朝"/>
        </w:rPr>
      </w:pPr>
    </w:p>
    <w:p w14:paraId="5859E825" w14:textId="77777777" w:rsidR="00254A86" w:rsidRPr="00845BEC" w:rsidRDefault="00254A86" w:rsidP="00254A86">
      <w:pPr>
        <w:ind w:leftChars="100" w:left="420" w:hangingChars="100" w:hanging="210"/>
        <w:rPr>
          <w:rFonts w:ascii="ＭＳ 明朝" w:hAnsi="ＭＳ 明朝"/>
        </w:rPr>
      </w:pPr>
      <w:r w:rsidRPr="00845BEC">
        <w:rPr>
          <w:rFonts w:ascii="ＭＳ 明朝" w:hAnsi="ＭＳ 明朝" w:hint="eastAsia"/>
        </w:rPr>
        <w:t>③①の情報セキュリティを確保するための体制を定めた書面又は情報取扱者名簿に変更がある場合は、予め担当課室へ届出を行い、同意を得なければならない。</w:t>
      </w:r>
    </w:p>
    <w:p w14:paraId="0C2BB334" w14:textId="77777777" w:rsidR="00254A86" w:rsidRPr="00845BEC" w:rsidRDefault="00254A86" w:rsidP="00254A86">
      <w:pPr>
        <w:rPr>
          <w:rFonts w:ascii="ＭＳ 明朝" w:hAnsi="ＭＳ 明朝"/>
        </w:rPr>
      </w:pPr>
    </w:p>
    <w:p w14:paraId="03868A9E" w14:textId="09B8BEB1" w:rsidR="00254A86" w:rsidRPr="00845BEC" w:rsidRDefault="00D75B8A" w:rsidP="00254A86">
      <w:pPr>
        <w:rPr>
          <w:rFonts w:ascii="ＭＳ 明朝" w:hAnsi="ＭＳ 明朝"/>
        </w:rPr>
      </w:pPr>
      <w:r>
        <w:rPr>
          <w:rFonts w:ascii="ＭＳ 明朝" w:hAnsi="ＭＳ 明朝" w:hint="eastAsia"/>
        </w:rPr>
        <w:t>７．</w:t>
      </w:r>
      <w:r w:rsidR="00254A86" w:rsidRPr="329EF43C">
        <w:rPr>
          <w:rFonts w:ascii="ＭＳ 明朝" w:hAnsi="ＭＳ 明朝"/>
        </w:rPr>
        <w:t>履行完了後の情報の取扱い</w:t>
      </w:r>
    </w:p>
    <w:p w14:paraId="5B806FC4" w14:textId="77777777" w:rsidR="00254A86" w:rsidRPr="00845BEC" w:rsidRDefault="00254A86" w:rsidP="00254A86">
      <w:pPr>
        <w:rPr>
          <w:rFonts w:ascii="ＭＳ 明朝" w:hAnsi="ＭＳ 明朝"/>
        </w:rPr>
      </w:pPr>
      <w:r w:rsidRPr="00845BEC">
        <w:rPr>
          <w:rFonts w:ascii="ＭＳ 明朝" w:hAnsi="ＭＳ 明朝"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694C9E06" w14:textId="77777777" w:rsidR="00254A86" w:rsidRPr="00845BEC" w:rsidRDefault="00254A86" w:rsidP="00254A86">
      <w:pPr>
        <w:rPr>
          <w:rFonts w:ascii="ＭＳ 明朝" w:hAnsi="ＭＳ 明朝"/>
        </w:rPr>
      </w:pPr>
    </w:p>
    <w:p w14:paraId="3B5734A1" w14:textId="14A93628" w:rsidR="00254A86" w:rsidRPr="00845BEC" w:rsidRDefault="00D75B8A" w:rsidP="329EF43C">
      <w:pPr>
        <w:widowControl/>
        <w:rPr>
          <w:rFonts w:ascii="ＭＳ 明朝" w:hAnsi="ＭＳ 明朝" w:cs="ＭＳ Ｐゴシック"/>
        </w:rPr>
      </w:pPr>
      <w:r>
        <w:rPr>
          <w:rFonts w:ascii="ＭＳ 明朝" w:hAnsi="ＭＳ 明朝" w:cs="ＭＳ Ｐゴシック" w:hint="eastAsia"/>
        </w:rPr>
        <w:t>８．</w:t>
      </w:r>
      <w:r w:rsidR="00254A86" w:rsidRPr="329EF43C">
        <w:rPr>
          <w:rFonts w:ascii="ＭＳ 明朝" w:hAnsi="ＭＳ 明朝" w:cs="ＭＳ Ｐゴシック"/>
        </w:rPr>
        <w:t>情報セキュリティに関する事項</w:t>
      </w:r>
    </w:p>
    <w:p w14:paraId="1B8AE646" w14:textId="109027C7" w:rsidR="00254A86" w:rsidRPr="00845BEC" w:rsidRDefault="00254A86" w:rsidP="00254A86">
      <w:pPr>
        <w:widowControl/>
        <w:ind w:firstLineChars="100" w:firstLine="210"/>
        <w:rPr>
          <w:rFonts w:ascii="ＭＳ 明朝" w:hAnsi="ＭＳ 明朝"/>
        </w:rPr>
      </w:pPr>
      <w:r w:rsidRPr="00845BEC">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3AB0C07B" w14:textId="77777777" w:rsidR="00254A86" w:rsidRPr="00845BEC" w:rsidRDefault="00254A86" w:rsidP="00254A86">
      <w:pPr>
        <w:rPr>
          <w:rFonts w:ascii="ＭＳ 明朝" w:hAnsi="ＭＳ 明朝"/>
        </w:rPr>
      </w:pPr>
    </w:p>
    <w:p w14:paraId="0F40CA65" w14:textId="443FFA17" w:rsidR="00254A86" w:rsidRDefault="00254A86" w:rsidP="00254A86">
      <w:pPr>
        <w:widowControl/>
        <w:jc w:val="left"/>
        <w:rPr>
          <w:rFonts w:ascii="ＭＳ 明朝" w:hAnsi="ＭＳ 明朝"/>
        </w:rPr>
      </w:pPr>
    </w:p>
    <w:p w14:paraId="1ADC7654" w14:textId="77777777" w:rsidR="00BA2E96" w:rsidRDefault="00BA2E96" w:rsidP="00254A86">
      <w:pPr>
        <w:widowControl/>
        <w:jc w:val="left"/>
        <w:rPr>
          <w:rFonts w:ascii="ＭＳ 明朝" w:hAnsi="ＭＳ 明朝"/>
        </w:rPr>
      </w:pPr>
    </w:p>
    <w:p w14:paraId="1B7CE9C5" w14:textId="77777777" w:rsidR="00BA2E96" w:rsidRDefault="00BA2E96" w:rsidP="00254A86">
      <w:pPr>
        <w:widowControl/>
        <w:jc w:val="left"/>
        <w:rPr>
          <w:rFonts w:ascii="ＭＳ 明朝" w:hAnsi="ＭＳ 明朝"/>
        </w:rPr>
      </w:pPr>
    </w:p>
    <w:p w14:paraId="665FAAB6" w14:textId="77777777" w:rsidR="00BA2E96" w:rsidRDefault="00BA2E96" w:rsidP="00254A86">
      <w:pPr>
        <w:widowControl/>
        <w:jc w:val="left"/>
        <w:rPr>
          <w:rFonts w:ascii="ＭＳ 明朝" w:hAnsi="ＭＳ 明朝"/>
        </w:rPr>
      </w:pPr>
    </w:p>
    <w:p w14:paraId="705925C6" w14:textId="77777777" w:rsidR="00F93566" w:rsidRDefault="00F93566" w:rsidP="00254A86">
      <w:pPr>
        <w:widowControl/>
        <w:jc w:val="left"/>
        <w:rPr>
          <w:rFonts w:ascii="ＭＳ 明朝" w:hAnsi="ＭＳ 明朝"/>
        </w:rPr>
      </w:pPr>
    </w:p>
    <w:p w14:paraId="6ECB85B8" w14:textId="77777777" w:rsidR="00F93566" w:rsidRDefault="00F93566" w:rsidP="00254A86">
      <w:pPr>
        <w:widowControl/>
        <w:jc w:val="left"/>
        <w:rPr>
          <w:rFonts w:ascii="ＭＳ 明朝" w:hAnsi="ＭＳ 明朝"/>
        </w:rPr>
      </w:pPr>
    </w:p>
    <w:p w14:paraId="7686AA1A" w14:textId="77777777" w:rsidR="00F93566" w:rsidRDefault="00F93566" w:rsidP="00254A86">
      <w:pPr>
        <w:widowControl/>
        <w:jc w:val="left"/>
        <w:rPr>
          <w:rFonts w:ascii="ＭＳ 明朝" w:hAnsi="ＭＳ 明朝"/>
        </w:rPr>
      </w:pPr>
    </w:p>
    <w:p w14:paraId="44CEEE41" w14:textId="77777777" w:rsidR="00F93566" w:rsidRDefault="00F93566" w:rsidP="00254A86">
      <w:pPr>
        <w:widowControl/>
        <w:jc w:val="left"/>
        <w:rPr>
          <w:rFonts w:ascii="ＭＳ 明朝" w:hAnsi="ＭＳ 明朝"/>
        </w:rPr>
      </w:pPr>
    </w:p>
    <w:p w14:paraId="2AE90CF2" w14:textId="77777777" w:rsidR="00F93566" w:rsidRDefault="00F93566" w:rsidP="00254A86">
      <w:pPr>
        <w:widowControl/>
        <w:jc w:val="left"/>
        <w:rPr>
          <w:rFonts w:ascii="ＭＳ 明朝" w:hAnsi="ＭＳ 明朝"/>
        </w:rPr>
      </w:pPr>
    </w:p>
    <w:p w14:paraId="20608D6B" w14:textId="77777777" w:rsidR="00BA2E96" w:rsidRDefault="00BA2E96" w:rsidP="00254A86">
      <w:pPr>
        <w:widowControl/>
        <w:jc w:val="left"/>
        <w:rPr>
          <w:rFonts w:ascii="ＭＳ 明朝" w:hAnsi="ＭＳ 明朝"/>
        </w:rPr>
      </w:pPr>
    </w:p>
    <w:p w14:paraId="7DAC1BAB" w14:textId="11713788" w:rsidR="00D177B7" w:rsidRPr="006A3429" w:rsidRDefault="00D177B7">
      <w:pPr>
        <w:widowControl/>
        <w:jc w:val="left"/>
        <w:rPr>
          <w:rFonts w:ascii="Meiryo UI" w:eastAsia="Meiryo UI" w:hAnsi="Meiryo UI" w:cs="ＭＳ Ｐゴシック"/>
          <w:kern w:val="0"/>
          <w:sz w:val="18"/>
          <w:szCs w:val="18"/>
        </w:rPr>
      </w:pPr>
    </w:p>
    <w:p w14:paraId="78D6A6E6" w14:textId="7B41583D" w:rsidR="00D177B7" w:rsidRPr="00845BEC" w:rsidRDefault="00D177B7" w:rsidP="00D177B7">
      <w:pPr>
        <w:jc w:val="right"/>
        <w:rPr>
          <w:rFonts w:ascii="ＭＳ 明朝" w:hAnsi="ＭＳ 明朝"/>
        </w:rPr>
      </w:pPr>
      <w:r w:rsidRPr="00845BEC">
        <w:rPr>
          <w:rFonts w:ascii="ＭＳ 明朝" w:hAnsi="ＭＳ 明朝" w:hint="eastAsia"/>
        </w:rPr>
        <w:lastRenderedPageBreak/>
        <w:t>（様式</w:t>
      </w:r>
      <w:r>
        <w:rPr>
          <w:rFonts w:ascii="ＭＳ 明朝" w:hAnsi="ＭＳ 明朝" w:hint="eastAsia"/>
        </w:rPr>
        <w:t>１</w:t>
      </w:r>
      <w:r w:rsidRPr="00845BEC">
        <w:rPr>
          <w:rFonts w:ascii="ＭＳ 明朝" w:hAnsi="ＭＳ 明朝" w:hint="eastAsia"/>
        </w:rPr>
        <w:t>）</w:t>
      </w:r>
    </w:p>
    <w:p w14:paraId="5DCDBB0A" w14:textId="77777777" w:rsidR="00D177B7" w:rsidRPr="0090589E" w:rsidRDefault="00D177B7" w:rsidP="00D177B7">
      <w:pPr>
        <w:jc w:val="center"/>
        <w:rPr>
          <w:rFonts w:ascii="ＭＳ 明朝" w:hAnsi="ＭＳ 明朝"/>
        </w:rPr>
      </w:pPr>
      <w:r w:rsidRPr="00845BEC">
        <w:rPr>
          <w:rFonts w:ascii="ＭＳ 明朝" w:hAnsi="ＭＳ 明朝" w:hint="eastAsia"/>
        </w:rPr>
        <w:t>情報取扱者名簿及び情報管理体制図</w:t>
      </w:r>
    </w:p>
    <w:p w14:paraId="388D67A5" w14:textId="77777777" w:rsidR="00D177B7" w:rsidRDefault="00D177B7" w:rsidP="00D177B7">
      <w:pPr>
        <w:rPr>
          <w:rFonts w:ascii="‚l‚r –¾’©"/>
          <w:szCs w:val="22"/>
        </w:rPr>
      </w:pPr>
    </w:p>
    <w:p w14:paraId="23CDE5D5" w14:textId="77777777" w:rsidR="00D177B7" w:rsidRDefault="00D177B7" w:rsidP="00D177B7">
      <w:pPr>
        <w:rPr>
          <w:rFonts w:ascii="‚l‚r –¾’©"/>
        </w:rPr>
      </w:pPr>
      <w:r>
        <w:rPr>
          <w:rFonts w:ascii="‚l‚r –¾’©" w:hint="eastAsia"/>
        </w:rPr>
        <w:t>①情報取扱者名簿</w:t>
      </w:r>
    </w:p>
    <w:tbl>
      <w:tblPr>
        <w:tblStyle w:val="ab"/>
        <w:tblW w:w="10490" w:type="dxa"/>
        <w:tblInd w:w="-714" w:type="dxa"/>
        <w:tblLook w:val="04A0" w:firstRow="1" w:lastRow="0" w:firstColumn="1" w:lastColumn="0" w:noHBand="0" w:noVBand="1"/>
      </w:tblPr>
      <w:tblGrid>
        <w:gridCol w:w="1408"/>
        <w:gridCol w:w="426"/>
        <w:gridCol w:w="2511"/>
        <w:gridCol w:w="426"/>
        <w:gridCol w:w="1429"/>
        <w:gridCol w:w="1429"/>
        <w:gridCol w:w="1429"/>
        <w:gridCol w:w="1432"/>
      </w:tblGrid>
      <w:tr w:rsidR="00D177B7" w14:paraId="5C41D587" w14:textId="77777777" w:rsidTr="009E3276">
        <w:tc>
          <w:tcPr>
            <w:tcW w:w="1843" w:type="dxa"/>
            <w:gridSpan w:val="2"/>
          </w:tcPr>
          <w:p w14:paraId="2CF6DB65" w14:textId="77777777" w:rsidR="00D177B7" w:rsidRDefault="00D177B7" w:rsidP="009E3276">
            <w:pPr>
              <w:rPr>
                <w:rFonts w:ascii="‚l‚r –¾’©"/>
              </w:rPr>
            </w:pPr>
          </w:p>
        </w:tc>
        <w:tc>
          <w:tcPr>
            <w:tcW w:w="2535" w:type="dxa"/>
            <w:vAlign w:val="center"/>
          </w:tcPr>
          <w:p w14:paraId="154B8251" w14:textId="77777777" w:rsidR="00D177B7" w:rsidRDefault="00D177B7" w:rsidP="009E3276">
            <w:pPr>
              <w:jc w:val="center"/>
              <w:rPr>
                <w:rFonts w:ascii="‚l‚r –¾’©"/>
              </w:rPr>
            </w:pPr>
            <w:r>
              <w:rPr>
                <w:rFonts w:ascii="‚l‚r –¾’©" w:hint="eastAsia"/>
              </w:rPr>
              <w:t>氏名</w:t>
            </w:r>
          </w:p>
        </w:tc>
        <w:tc>
          <w:tcPr>
            <w:tcW w:w="347" w:type="dxa"/>
            <w:vAlign w:val="center"/>
          </w:tcPr>
          <w:p w14:paraId="0CD321FD" w14:textId="77777777" w:rsidR="00D177B7" w:rsidRDefault="00D177B7" w:rsidP="009E3276">
            <w:pPr>
              <w:jc w:val="center"/>
              <w:rPr>
                <w:rFonts w:ascii="‚l‚r –¾’©"/>
              </w:rPr>
            </w:pPr>
            <w:r>
              <w:rPr>
                <w:rFonts w:ascii="‚l‚r –¾’©" w:hint="eastAsia"/>
              </w:rPr>
              <w:t>個人住所</w:t>
            </w:r>
          </w:p>
        </w:tc>
        <w:tc>
          <w:tcPr>
            <w:tcW w:w="1441" w:type="dxa"/>
            <w:vAlign w:val="center"/>
          </w:tcPr>
          <w:p w14:paraId="1ACBA21B" w14:textId="77777777" w:rsidR="00D177B7" w:rsidRDefault="00D177B7" w:rsidP="009E3276">
            <w:pPr>
              <w:jc w:val="center"/>
              <w:rPr>
                <w:rFonts w:ascii="‚l‚r –¾’©"/>
              </w:rPr>
            </w:pPr>
            <w:r>
              <w:rPr>
                <w:rFonts w:ascii="‚l‚r –¾’©" w:hint="eastAsia"/>
              </w:rPr>
              <w:t>生年月日</w:t>
            </w:r>
          </w:p>
        </w:tc>
        <w:tc>
          <w:tcPr>
            <w:tcW w:w="1441" w:type="dxa"/>
            <w:vAlign w:val="center"/>
          </w:tcPr>
          <w:p w14:paraId="1116AC52" w14:textId="77777777" w:rsidR="00D177B7" w:rsidRDefault="00D177B7" w:rsidP="009E3276">
            <w:pPr>
              <w:jc w:val="center"/>
              <w:rPr>
                <w:rFonts w:ascii="‚l‚r –¾’©"/>
              </w:rPr>
            </w:pPr>
            <w:r>
              <w:rPr>
                <w:rFonts w:ascii="‚l‚r –¾’©" w:hint="eastAsia"/>
              </w:rPr>
              <w:t>所属部署</w:t>
            </w:r>
          </w:p>
        </w:tc>
        <w:tc>
          <w:tcPr>
            <w:tcW w:w="1441" w:type="dxa"/>
            <w:vAlign w:val="center"/>
          </w:tcPr>
          <w:p w14:paraId="2DDD7658" w14:textId="77777777" w:rsidR="00D177B7" w:rsidRDefault="00D177B7" w:rsidP="009E3276">
            <w:pPr>
              <w:jc w:val="center"/>
              <w:rPr>
                <w:rFonts w:ascii="‚l‚r –¾’©"/>
              </w:rPr>
            </w:pPr>
            <w:r>
              <w:rPr>
                <w:rFonts w:ascii="‚l‚r –¾’©" w:hint="eastAsia"/>
              </w:rPr>
              <w:t>役職</w:t>
            </w:r>
          </w:p>
        </w:tc>
        <w:tc>
          <w:tcPr>
            <w:tcW w:w="1442" w:type="dxa"/>
            <w:vAlign w:val="center"/>
          </w:tcPr>
          <w:p w14:paraId="2411DC6C" w14:textId="77777777" w:rsidR="00D177B7" w:rsidRDefault="00D177B7" w:rsidP="009E3276">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D177B7" w14:paraId="7C7002CD" w14:textId="77777777" w:rsidTr="009E3276">
        <w:tc>
          <w:tcPr>
            <w:tcW w:w="1417" w:type="dxa"/>
          </w:tcPr>
          <w:p w14:paraId="64A98205" w14:textId="77777777" w:rsidR="00D177B7" w:rsidRDefault="00D177B7" w:rsidP="009E3276">
            <w:pPr>
              <w:rPr>
                <w:rFonts w:ascii="‚l‚r –¾’©"/>
                <w:lang w:eastAsia="zh-TW"/>
              </w:rPr>
            </w:pPr>
            <w:r>
              <w:rPr>
                <w:rFonts w:ascii="‚l‚r –¾’©" w:hint="eastAsia"/>
                <w:lang w:eastAsia="zh-TW"/>
              </w:rPr>
              <w:t>情報管理責任者</w:t>
            </w:r>
            <w:r w:rsidRPr="00105406">
              <w:rPr>
                <w:rFonts w:ascii="‚l‚r –¾’©" w:hint="eastAsia"/>
                <w:sz w:val="18"/>
                <w:szCs w:val="18"/>
                <w:lang w:eastAsia="zh-TW"/>
              </w:rPr>
              <w:t>（※１）</w:t>
            </w:r>
          </w:p>
        </w:tc>
        <w:tc>
          <w:tcPr>
            <w:tcW w:w="426" w:type="dxa"/>
          </w:tcPr>
          <w:p w14:paraId="55EDDBD2" w14:textId="77777777" w:rsidR="00D177B7" w:rsidRDefault="00D177B7" w:rsidP="009E3276">
            <w:pPr>
              <w:rPr>
                <w:rFonts w:ascii="‚l‚r –¾’©"/>
              </w:rPr>
            </w:pPr>
            <w:r>
              <w:rPr>
                <w:rFonts w:ascii="‚l‚r –¾’©" w:hint="eastAsia"/>
              </w:rPr>
              <w:t>Ａ</w:t>
            </w:r>
          </w:p>
        </w:tc>
        <w:tc>
          <w:tcPr>
            <w:tcW w:w="2535" w:type="dxa"/>
          </w:tcPr>
          <w:p w14:paraId="2116F79C" w14:textId="77777777" w:rsidR="00D177B7" w:rsidRDefault="00D177B7" w:rsidP="009E3276">
            <w:pPr>
              <w:rPr>
                <w:rFonts w:ascii="‚l‚r –¾’©"/>
              </w:rPr>
            </w:pPr>
          </w:p>
        </w:tc>
        <w:tc>
          <w:tcPr>
            <w:tcW w:w="347" w:type="dxa"/>
          </w:tcPr>
          <w:p w14:paraId="0925D9DE" w14:textId="77777777" w:rsidR="00D177B7" w:rsidRDefault="00D177B7" w:rsidP="009E3276">
            <w:pPr>
              <w:rPr>
                <w:rFonts w:ascii="‚l‚r –¾’©"/>
              </w:rPr>
            </w:pPr>
          </w:p>
        </w:tc>
        <w:tc>
          <w:tcPr>
            <w:tcW w:w="1441" w:type="dxa"/>
          </w:tcPr>
          <w:p w14:paraId="0C23C3FD" w14:textId="77777777" w:rsidR="00D177B7" w:rsidRDefault="00D177B7" w:rsidP="009E3276">
            <w:pPr>
              <w:rPr>
                <w:rFonts w:ascii="‚l‚r –¾’©"/>
              </w:rPr>
            </w:pPr>
          </w:p>
        </w:tc>
        <w:tc>
          <w:tcPr>
            <w:tcW w:w="1441" w:type="dxa"/>
          </w:tcPr>
          <w:p w14:paraId="53226613" w14:textId="77777777" w:rsidR="00D177B7" w:rsidRDefault="00D177B7" w:rsidP="009E3276">
            <w:pPr>
              <w:rPr>
                <w:rFonts w:ascii="‚l‚r –¾’©"/>
              </w:rPr>
            </w:pPr>
          </w:p>
        </w:tc>
        <w:tc>
          <w:tcPr>
            <w:tcW w:w="1441" w:type="dxa"/>
          </w:tcPr>
          <w:p w14:paraId="69B2C456" w14:textId="77777777" w:rsidR="00D177B7" w:rsidRDefault="00D177B7" w:rsidP="009E3276">
            <w:pPr>
              <w:rPr>
                <w:rFonts w:ascii="‚l‚r –¾’©"/>
              </w:rPr>
            </w:pPr>
          </w:p>
        </w:tc>
        <w:tc>
          <w:tcPr>
            <w:tcW w:w="1442" w:type="dxa"/>
          </w:tcPr>
          <w:p w14:paraId="0A23047E" w14:textId="77777777" w:rsidR="00D177B7" w:rsidRDefault="00D177B7" w:rsidP="009E3276">
            <w:pPr>
              <w:rPr>
                <w:rFonts w:ascii="‚l‚r –¾’©"/>
              </w:rPr>
            </w:pPr>
          </w:p>
        </w:tc>
      </w:tr>
      <w:tr w:rsidR="00D177B7" w14:paraId="7B4EE831" w14:textId="77777777" w:rsidTr="009E3276">
        <w:tc>
          <w:tcPr>
            <w:tcW w:w="1417" w:type="dxa"/>
            <w:vMerge w:val="restart"/>
          </w:tcPr>
          <w:p w14:paraId="7028790B" w14:textId="77777777" w:rsidR="00D177B7" w:rsidRDefault="00D177B7" w:rsidP="009E3276">
            <w:pPr>
              <w:rPr>
                <w:rFonts w:ascii="‚l‚r –¾’©"/>
                <w:lang w:eastAsia="zh-TW"/>
              </w:rPr>
            </w:pPr>
            <w:r>
              <w:rPr>
                <w:rFonts w:ascii="‚l‚r –¾’©" w:hint="eastAsia"/>
                <w:lang w:eastAsia="zh-TW"/>
              </w:rPr>
              <w:t>情報取扱管理者</w:t>
            </w:r>
            <w:r w:rsidRPr="00105406">
              <w:rPr>
                <w:rFonts w:ascii="‚l‚r –¾’©" w:hint="eastAsia"/>
                <w:sz w:val="18"/>
                <w:szCs w:val="18"/>
                <w:lang w:eastAsia="zh-TW"/>
              </w:rPr>
              <w:t>（※２）</w:t>
            </w:r>
          </w:p>
        </w:tc>
        <w:tc>
          <w:tcPr>
            <w:tcW w:w="426" w:type="dxa"/>
          </w:tcPr>
          <w:p w14:paraId="5BB87D87" w14:textId="77777777" w:rsidR="00D177B7" w:rsidRDefault="00D177B7" w:rsidP="009E3276">
            <w:pPr>
              <w:rPr>
                <w:rFonts w:ascii="‚l‚r –¾’©"/>
              </w:rPr>
            </w:pPr>
            <w:r>
              <w:rPr>
                <w:rFonts w:ascii="‚l‚r –¾’©" w:hint="eastAsia"/>
              </w:rPr>
              <w:t>Ｂ</w:t>
            </w:r>
          </w:p>
        </w:tc>
        <w:tc>
          <w:tcPr>
            <w:tcW w:w="2535" w:type="dxa"/>
          </w:tcPr>
          <w:p w14:paraId="4FB4787D" w14:textId="77777777" w:rsidR="00D177B7" w:rsidRDefault="00D177B7" w:rsidP="009E3276">
            <w:pPr>
              <w:rPr>
                <w:rFonts w:ascii="‚l‚r –¾’©"/>
              </w:rPr>
            </w:pPr>
          </w:p>
        </w:tc>
        <w:tc>
          <w:tcPr>
            <w:tcW w:w="347" w:type="dxa"/>
          </w:tcPr>
          <w:p w14:paraId="597F2215" w14:textId="77777777" w:rsidR="00D177B7" w:rsidRDefault="00D177B7" w:rsidP="009E3276">
            <w:pPr>
              <w:rPr>
                <w:rFonts w:ascii="‚l‚r –¾’©"/>
              </w:rPr>
            </w:pPr>
          </w:p>
        </w:tc>
        <w:tc>
          <w:tcPr>
            <w:tcW w:w="1441" w:type="dxa"/>
          </w:tcPr>
          <w:p w14:paraId="7D4B7530" w14:textId="77777777" w:rsidR="00D177B7" w:rsidRDefault="00D177B7" w:rsidP="009E3276">
            <w:pPr>
              <w:rPr>
                <w:rFonts w:ascii="‚l‚r –¾’©"/>
              </w:rPr>
            </w:pPr>
          </w:p>
        </w:tc>
        <w:tc>
          <w:tcPr>
            <w:tcW w:w="1441" w:type="dxa"/>
          </w:tcPr>
          <w:p w14:paraId="52DBB26A" w14:textId="77777777" w:rsidR="00D177B7" w:rsidRDefault="00D177B7" w:rsidP="009E3276">
            <w:pPr>
              <w:rPr>
                <w:rFonts w:ascii="‚l‚r –¾’©"/>
              </w:rPr>
            </w:pPr>
          </w:p>
        </w:tc>
        <w:tc>
          <w:tcPr>
            <w:tcW w:w="1441" w:type="dxa"/>
          </w:tcPr>
          <w:p w14:paraId="51586FA3" w14:textId="77777777" w:rsidR="00D177B7" w:rsidRDefault="00D177B7" w:rsidP="009E3276">
            <w:pPr>
              <w:rPr>
                <w:rFonts w:ascii="‚l‚r –¾’©"/>
              </w:rPr>
            </w:pPr>
          </w:p>
        </w:tc>
        <w:tc>
          <w:tcPr>
            <w:tcW w:w="1442" w:type="dxa"/>
          </w:tcPr>
          <w:p w14:paraId="48BFA5F8" w14:textId="77777777" w:rsidR="00D177B7" w:rsidRDefault="00D177B7" w:rsidP="009E3276">
            <w:pPr>
              <w:rPr>
                <w:rFonts w:ascii="‚l‚r –¾’©"/>
              </w:rPr>
            </w:pPr>
          </w:p>
        </w:tc>
      </w:tr>
      <w:tr w:rsidR="00D177B7" w14:paraId="65A90C8E" w14:textId="77777777" w:rsidTr="009E3276">
        <w:tc>
          <w:tcPr>
            <w:tcW w:w="1417" w:type="dxa"/>
            <w:vMerge/>
          </w:tcPr>
          <w:p w14:paraId="1D2E9C7C" w14:textId="77777777" w:rsidR="00D177B7" w:rsidRDefault="00D177B7" w:rsidP="009E3276">
            <w:pPr>
              <w:rPr>
                <w:rFonts w:ascii="‚l‚r –¾’©"/>
              </w:rPr>
            </w:pPr>
          </w:p>
        </w:tc>
        <w:tc>
          <w:tcPr>
            <w:tcW w:w="426" w:type="dxa"/>
          </w:tcPr>
          <w:p w14:paraId="2035FE1E" w14:textId="77777777" w:rsidR="00D177B7" w:rsidRDefault="00D177B7" w:rsidP="009E3276">
            <w:pPr>
              <w:rPr>
                <w:rFonts w:ascii="‚l‚r –¾’©"/>
              </w:rPr>
            </w:pPr>
            <w:r>
              <w:rPr>
                <w:rFonts w:ascii="‚l‚r –¾’©" w:hint="eastAsia"/>
              </w:rPr>
              <w:t>Ｃ</w:t>
            </w:r>
          </w:p>
        </w:tc>
        <w:tc>
          <w:tcPr>
            <w:tcW w:w="2535" w:type="dxa"/>
          </w:tcPr>
          <w:p w14:paraId="526279CC" w14:textId="77777777" w:rsidR="00D177B7" w:rsidRDefault="00D177B7" w:rsidP="009E3276">
            <w:pPr>
              <w:rPr>
                <w:rFonts w:ascii="‚l‚r –¾’©"/>
              </w:rPr>
            </w:pPr>
          </w:p>
        </w:tc>
        <w:tc>
          <w:tcPr>
            <w:tcW w:w="347" w:type="dxa"/>
          </w:tcPr>
          <w:p w14:paraId="26E76A17" w14:textId="77777777" w:rsidR="00D177B7" w:rsidRDefault="00D177B7" w:rsidP="009E3276">
            <w:pPr>
              <w:rPr>
                <w:rFonts w:ascii="‚l‚r –¾’©"/>
              </w:rPr>
            </w:pPr>
          </w:p>
        </w:tc>
        <w:tc>
          <w:tcPr>
            <w:tcW w:w="1441" w:type="dxa"/>
          </w:tcPr>
          <w:p w14:paraId="16DDCC2D" w14:textId="77777777" w:rsidR="00D177B7" w:rsidRDefault="00D177B7" w:rsidP="009E3276">
            <w:pPr>
              <w:rPr>
                <w:rFonts w:ascii="‚l‚r –¾’©"/>
              </w:rPr>
            </w:pPr>
          </w:p>
        </w:tc>
        <w:tc>
          <w:tcPr>
            <w:tcW w:w="1441" w:type="dxa"/>
          </w:tcPr>
          <w:p w14:paraId="55EE8954" w14:textId="77777777" w:rsidR="00D177B7" w:rsidRDefault="00D177B7" w:rsidP="009E3276">
            <w:pPr>
              <w:rPr>
                <w:rFonts w:ascii="‚l‚r –¾’©"/>
              </w:rPr>
            </w:pPr>
          </w:p>
        </w:tc>
        <w:tc>
          <w:tcPr>
            <w:tcW w:w="1441" w:type="dxa"/>
          </w:tcPr>
          <w:p w14:paraId="3B173116" w14:textId="77777777" w:rsidR="00D177B7" w:rsidRDefault="00D177B7" w:rsidP="009E3276">
            <w:pPr>
              <w:rPr>
                <w:rFonts w:ascii="‚l‚r –¾’©"/>
              </w:rPr>
            </w:pPr>
          </w:p>
        </w:tc>
        <w:tc>
          <w:tcPr>
            <w:tcW w:w="1442" w:type="dxa"/>
          </w:tcPr>
          <w:p w14:paraId="03C2DD1B" w14:textId="77777777" w:rsidR="00D177B7" w:rsidRDefault="00D177B7" w:rsidP="009E3276">
            <w:pPr>
              <w:rPr>
                <w:rFonts w:ascii="‚l‚r –¾’©"/>
              </w:rPr>
            </w:pPr>
          </w:p>
        </w:tc>
      </w:tr>
      <w:tr w:rsidR="00D177B7" w14:paraId="7D663F6A" w14:textId="77777777" w:rsidTr="009E3276">
        <w:tc>
          <w:tcPr>
            <w:tcW w:w="1417" w:type="dxa"/>
            <w:vMerge w:val="restart"/>
          </w:tcPr>
          <w:p w14:paraId="215382D2" w14:textId="77777777" w:rsidR="00D177B7" w:rsidRDefault="00D177B7" w:rsidP="009E3276">
            <w:pPr>
              <w:rPr>
                <w:rFonts w:ascii="‚l‚r –¾’©"/>
              </w:rPr>
            </w:pPr>
            <w:r>
              <w:rPr>
                <w:rFonts w:ascii="‚l‚r –¾’©" w:hint="eastAsia"/>
              </w:rPr>
              <w:t>業務従事者</w:t>
            </w:r>
            <w:r w:rsidRPr="00105406">
              <w:rPr>
                <w:rFonts w:ascii="‚l‚r –¾’©" w:hint="eastAsia"/>
                <w:sz w:val="18"/>
                <w:szCs w:val="18"/>
              </w:rPr>
              <w:t>（※３）</w:t>
            </w:r>
          </w:p>
        </w:tc>
        <w:tc>
          <w:tcPr>
            <w:tcW w:w="426" w:type="dxa"/>
          </w:tcPr>
          <w:p w14:paraId="1BCE86F6" w14:textId="77777777" w:rsidR="00D177B7" w:rsidRDefault="00D177B7" w:rsidP="009E3276">
            <w:pPr>
              <w:rPr>
                <w:rFonts w:ascii="‚l‚r –¾’©"/>
              </w:rPr>
            </w:pPr>
            <w:r>
              <w:rPr>
                <w:rFonts w:ascii="‚l‚r –¾’©" w:hint="eastAsia"/>
              </w:rPr>
              <w:t>Ｄ</w:t>
            </w:r>
          </w:p>
        </w:tc>
        <w:tc>
          <w:tcPr>
            <w:tcW w:w="2535" w:type="dxa"/>
          </w:tcPr>
          <w:p w14:paraId="5D1C4895" w14:textId="77777777" w:rsidR="00D177B7" w:rsidRDefault="00D177B7" w:rsidP="009E3276">
            <w:pPr>
              <w:rPr>
                <w:rFonts w:ascii="‚l‚r –¾’©"/>
              </w:rPr>
            </w:pPr>
          </w:p>
        </w:tc>
        <w:tc>
          <w:tcPr>
            <w:tcW w:w="347" w:type="dxa"/>
          </w:tcPr>
          <w:p w14:paraId="21196555" w14:textId="77777777" w:rsidR="00D177B7" w:rsidRDefault="00D177B7" w:rsidP="009E3276">
            <w:pPr>
              <w:rPr>
                <w:rFonts w:ascii="‚l‚r –¾’©"/>
              </w:rPr>
            </w:pPr>
          </w:p>
        </w:tc>
        <w:tc>
          <w:tcPr>
            <w:tcW w:w="1441" w:type="dxa"/>
          </w:tcPr>
          <w:p w14:paraId="66512240" w14:textId="77777777" w:rsidR="00D177B7" w:rsidRDefault="00D177B7" w:rsidP="009E3276">
            <w:pPr>
              <w:rPr>
                <w:rFonts w:ascii="‚l‚r –¾’©"/>
              </w:rPr>
            </w:pPr>
          </w:p>
        </w:tc>
        <w:tc>
          <w:tcPr>
            <w:tcW w:w="1441" w:type="dxa"/>
          </w:tcPr>
          <w:p w14:paraId="519BF02E" w14:textId="77777777" w:rsidR="00D177B7" w:rsidRDefault="00D177B7" w:rsidP="009E3276">
            <w:pPr>
              <w:rPr>
                <w:rFonts w:ascii="‚l‚r –¾’©"/>
              </w:rPr>
            </w:pPr>
          </w:p>
        </w:tc>
        <w:tc>
          <w:tcPr>
            <w:tcW w:w="1441" w:type="dxa"/>
          </w:tcPr>
          <w:p w14:paraId="6659E302" w14:textId="77777777" w:rsidR="00D177B7" w:rsidRDefault="00D177B7" w:rsidP="009E3276">
            <w:pPr>
              <w:rPr>
                <w:rFonts w:ascii="‚l‚r –¾’©"/>
              </w:rPr>
            </w:pPr>
          </w:p>
        </w:tc>
        <w:tc>
          <w:tcPr>
            <w:tcW w:w="1442" w:type="dxa"/>
          </w:tcPr>
          <w:p w14:paraId="2166BCD0" w14:textId="77777777" w:rsidR="00D177B7" w:rsidRDefault="00D177B7" w:rsidP="009E3276">
            <w:pPr>
              <w:rPr>
                <w:rFonts w:ascii="‚l‚r –¾’©"/>
              </w:rPr>
            </w:pPr>
          </w:p>
        </w:tc>
      </w:tr>
      <w:tr w:rsidR="00D177B7" w14:paraId="1D25E3B8" w14:textId="77777777" w:rsidTr="009E3276">
        <w:tc>
          <w:tcPr>
            <w:tcW w:w="1417" w:type="dxa"/>
            <w:vMerge/>
          </w:tcPr>
          <w:p w14:paraId="569BCD21" w14:textId="77777777" w:rsidR="00D177B7" w:rsidRDefault="00D177B7" w:rsidP="009E3276">
            <w:pPr>
              <w:rPr>
                <w:rFonts w:ascii="‚l‚r –¾’©"/>
              </w:rPr>
            </w:pPr>
          </w:p>
        </w:tc>
        <w:tc>
          <w:tcPr>
            <w:tcW w:w="426" w:type="dxa"/>
          </w:tcPr>
          <w:p w14:paraId="32193C23" w14:textId="77777777" w:rsidR="00D177B7" w:rsidRDefault="00D177B7" w:rsidP="009E3276">
            <w:pPr>
              <w:rPr>
                <w:rFonts w:ascii="‚l‚r –¾’©"/>
              </w:rPr>
            </w:pPr>
            <w:r>
              <w:rPr>
                <w:rFonts w:ascii="‚l‚r –¾’©" w:hint="eastAsia"/>
              </w:rPr>
              <w:t>Ｅ</w:t>
            </w:r>
          </w:p>
        </w:tc>
        <w:tc>
          <w:tcPr>
            <w:tcW w:w="2535" w:type="dxa"/>
          </w:tcPr>
          <w:p w14:paraId="0D24D9B1" w14:textId="77777777" w:rsidR="00D177B7" w:rsidRDefault="00D177B7" w:rsidP="009E3276">
            <w:pPr>
              <w:rPr>
                <w:rFonts w:ascii="‚l‚r –¾’©"/>
              </w:rPr>
            </w:pPr>
          </w:p>
        </w:tc>
        <w:tc>
          <w:tcPr>
            <w:tcW w:w="347" w:type="dxa"/>
          </w:tcPr>
          <w:p w14:paraId="59C02002" w14:textId="77777777" w:rsidR="00D177B7" w:rsidRDefault="00D177B7" w:rsidP="009E3276">
            <w:pPr>
              <w:rPr>
                <w:rFonts w:ascii="‚l‚r –¾’©"/>
              </w:rPr>
            </w:pPr>
          </w:p>
        </w:tc>
        <w:tc>
          <w:tcPr>
            <w:tcW w:w="1441" w:type="dxa"/>
          </w:tcPr>
          <w:p w14:paraId="3A98DC38" w14:textId="77777777" w:rsidR="00D177B7" w:rsidRDefault="00D177B7" w:rsidP="009E3276">
            <w:pPr>
              <w:rPr>
                <w:rFonts w:ascii="‚l‚r –¾’©"/>
              </w:rPr>
            </w:pPr>
          </w:p>
        </w:tc>
        <w:tc>
          <w:tcPr>
            <w:tcW w:w="1441" w:type="dxa"/>
          </w:tcPr>
          <w:p w14:paraId="154534FA" w14:textId="77777777" w:rsidR="00D177B7" w:rsidRDefault="00D177B7" w:rsidP="009E3276">
            <w:pPr>
              <w:rPr>
                <w:rFonts w:ascii="‚l‚r –¾’©"/>
              </w:rPr>
            </w:pPr>
          </w:p>
        </w:tc>
        <w:tc>
          <w:tcPr>
            <w:tcW w:w="1441" w:type="dxa"/>
          </w:tcPr>
          <w:p w14:paraId="1B0E0C20" w14:textId="77777777" w:rsidR="00D177B7" w:rsidRDefault="00D177B7" w:rsidP="009E3276">
            <w:pPr>
              <w:rPr>
                <w:rFonts w:ascii="‚l‚r –¾’©"/>
              </w:rPr>
            </w:pPr>
          </w:p>
        </w:tc>
        <w:tc>
          <w:tcPr>
            <w:tcW w:w="1442" w:type="dxa"/>
          </w:tcPr>
          <w:p w14:paraId="04F3EF09" w14:textId="77777777" w:rsidR="00D177B7" w:rsidRDefault="00D177B7" w:rsidP="009E3276">
            <w:pPr>
              <w:rPr>
                <w:rFonts w:ascii="‚l‚r –¾’©"/>
              </w:rPr>
            </w:pPr>
          </w:p>
        </w:tc>
      </w:tr>
      <w:tr w:rsidR="00D177B7" w14:paraId="466C5222" w14:textId="77777777" w:rsidTr="009E3276">
        <w:tc>
          <w:tcPr>
            <w:tcW w:w="1417" w:type="dxa"/>
          </w:tcPr>
          <w:p w14:paraId="519DCD34" w14:textId="77777777" w:rsidR="00D177B7" w:rsidRDefault="00D177B7" w:rsidP="009E3276">
            <w:pPr>
              <w:rPr>
                <w:rFonts w:ascii="‚l‚r –¾’©"/>
              </w:rPr>
            </w:pPr>
            <w:r>
              <w:rPr>
                <w:rFonts w:ascii="‚l‚r –¾’©" w:hint="eastAsia"/>
              </w:rPr>
              <w:t>再委託先</w:t>
            </w:r>
          </w:p>
        </w:tc>
        <w:tc>
          <w:tcPr>
            <w:tcW w:w="426" w:type="dxa"/>
          </w:tcPr>
          <w:p w14:paraId="2DD6290C" w14:textId="77777777" w:rsidR="00D177B7" w:rsidRDefault="00D177B7" w:rsidP="009E3276">
            <w:pPr>
              <w:rPr>
                <w:rFonts w:ascii="‚l‚r –¾’©"/>
              </w:rPr>
            </w:pPr>
            <w:r>
              <w:rPr>
                <w:rFonts w:ascii="‚l‚r –¾’©" w:hint="eastAsia"/>
              </w:rPr>
              <w:t>Ｆ</w:t>
            </w:r>
          </w:p>
        </w:tc>
        <w:tc>
          <w:tcPr>
            <w:tcW w:w="2535" w:type="dxa"/>
          </w:tcPr>
          <w:p w14:paraId="0BF16D15" w14:textId="77777777" w:rsidR="00D177B7" w:rsidRDefault="00D177B7" w:rsidP="009E3276">
            <w:pPr>
              <w:rPr>
                <w:rFonts w:ascii="‚l‚r –¾’©"/>
              </w:rPr>
            </w:pPr>
          </w:p>
        </w:tc>
        <w:tc>
          <w:tcPr>
            <w:tcW w:w="347" w:type="dxa"/>
          </w:tcPr>
          <w:p w14:paraId="47F26930" w14:textId="77777777" w:rsidR="00D177B7" w:rsidRDefault="00D177B7" w:rsidP="009E3276">
            <w:pPr>
              <w:rPr>
                <w:rFonts w:ascii="‚l‚r –¾’©"/>
              </w:rPr>
            </w:pPr>
          </w:p>
        </w:tc>
        <w:tc>
          <w:tcPr>
            <w:tcW w:w="1441" w:type="dxa"/>
          </w:tcPr>
          <w:p w14:paraId="39BA36DF" w14:textId="77777777" w:rsidR="00D177B7" w:rsidRDefault="00D177B7" w:rsidP="009E3276">
            <w:pPr>
              <w:rPr>
                <w:rFonts w:ascii="‚l‚r –¾’©"/>
              </w:rPr>
            </w:pPr>
          </w:p>
        </w:tc>
        <w:tc>
          <w:tcPr>
            <w:tcW w:w="1441" w:type="dxa"/>
          </w:tcPr>
          <w:p w14:paraId="37D7DA16" w14:textId="77777777" w:rsidR="00D177B7" w:rsidRDefault="00D177B7" w:rsidP="009E3276">
            <w:pPr>
              <w:rPr>
                <w:rFonts w:ascii="‚l‚r –¾’©"/>
              </w:rPr>
            </w:pPr>
          </w:p>
        </w:tc>
        <w:tc>
          <w:tcPr>
            <w:tcW w:w="1441" w:type="dxa"/>
          </w:tcPr>
          <w:p w14:paraId="6ED645FF" w14:textId="77777777" w:rsidR="00D177B7" w:rsidRDefault="00D177B7" w:rsidP="009E3276">
            <w:pPr>
              <w:rPr>
                <w:rFonts w:ascii="‚l‚r –¾’©"/>
              </w:rPr>
            </w:pPr>
          </w:p>
        </w:tc>
        <w:tc>
          <w:tcPr>
            <w:tcW w:w="1442" w:type="dxa"/>
          </w:tcPr>
          <w:p w14:paraId="2D4836D5" w14:textId="77777777" w:rsidR="00D177B7" w:rsidRDefault="00D177B7" w:rsidP="009E3276">
            <w:pPr>
              <w:rPr>
                <w:rFonts w:ascii="‚l‚r –¾’©"/>
              </w:rPr>
            </w:pPr>
          </w:p>
        </w:tc>
      </w:tr>
    </w:tbl>
    <w:p w14:paraId="4497CA80" w14:textId="77777777" w:rsidR="00D177B7" w:rsidRDefault="00D177B7" w:rsidP="00D177B7">
      <w:pPr>
        <w:rPr>
          <w:rFonts w:ascii="‚l‚r –¾’©"/>
        </w:rPr>
      </w:pPr>
    </w:p>
    <w:p w14:paraId="0E407CC6" w14:textId="77777777" w:rsidR="00D177B7" w:rsidRPr="00630475" w:rsidRDefault="00D177B7" w:rsidP="00D177B7">
      <w:pPr>
        <w:rPr>
          <w:rFonts w:ascii="‚l‚r –¾’©"/>
          <w:sz w:val="18"/>
          <w:szCs w:val="18"/>
        </w:rPr>
      </w:pPr>
      <w:r w:rsidRPr="00630475">
        <w:rPr>
          <w:rFonts w:ascii="‚l‚r –¾’©" w:hint="eastAsia"/>
          <w:sz w:val="18"/>
          <w:szCs w:val="18"/>
        </w:rPr>
        <w:t>（※１）受託事業者としての情報取扱の全ての責任を有する者。必ず明記すること。</w:t>
      </w:r>
    </w:p>
    <w:p w14:paraId="5AFF7D76" w14:textId="77777777" w:rsidR="00D177B7" w:rsidRPr="00630475" w:rsidRDefault="00D177B7" w:rsidP="00D177B7">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67D074A" w14:textId="77777777" w:rsidR="00D177B7" w:rsidRPr="00630475" w:rsidRDefault="00D177B7" w:rsidP="00D177B7">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58D592E" w14:textId="77777777" w:rsidR="00D177B7" w:rsidRDefault="00D177B7" w:rsidP="00D177B7">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2AA31580" w14:textId="77777777" w:rsidR="00D177B7" w:rsidRPr="00630475" w:rsidRDefault="00D177B7" w:rsidP="00D177B7">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D7C9688" w14:textId="77777777" w:rsidR="00D177B7" w:rsidRDefault="00D177B7" w:rsidP="00D177B7">
      <w:pPr>
        <w:rPr>
          <w:rFonts w:ascii="‚l‚r –¾’©"/>
          <w:szCs w:val="22"/>
        </w:rPr>
      </w:pPr>
    </w:p>
    <w:p w14:paraId="3FA7C0BD" w14:textId="77777777" w:rsidR="00D177B7" w:rsidRPr="00387251" w:rsidRDefault="00D177B7" w:rsidP="00D177B7">
      <w:pPr>
        <w:rPr>
          <w:rFonts w:ascii="‚l‚r –¾’©"/>
          <w:szCs w:val="22"/>
          <w:lang w:eastAsia="zh-TW"/>
        </w:rPr>
      </w:pPr>
      <w:r>
        <w:rPr>
          <w:rFonts w:ascii="‚l‚r –¾’©" w:hint="eastAsia"/>
          <w:szCs w:val="22"/>
          <w:lang w:eastAsia="zh-TW"/>
        </w:rPr>
        <w:t>②情報管理体制図</w:t>
      </w:r>
    </w:p>
    <w:p w14:paraId="2199EAA1" w14:textId="77777777" w:rsidR="00D177B7" w:rsidRDefault="00D177B7" w:rsidP="00D177B7">
      <w:pPr>
        <w:rPr>
          <w:rFonts w:ascii="‚l‚r –¾’©"/>
          <w:lang w:eastAsia="zh-TW"/>
        </w:rPr>
      </w:pPr>
      <w:r>
        <w:rPr>
          <w:rFonts w:ascii="‚l‚r –¾’©" w:hint="eastAsia"/>
          <w:noProof/>
        </w:rPr>
        <mc:AlternateContent>
          <mc:Choice Requires="wps">
            <w:drawing>
              <wp:anchor distT="0" distB="0" distL="114300" distR="114300" simplePos="0" relativeHeight="251658242" behindDoc="0" locked="0" layoutInCell="1" allowOverlap="1" wp14:anchorId="0CD62913" wp14:editId="0EF27F78">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B8E53A" w14:textId="77777777" w:rsidR="00D177B7" w:rsidRPr="00D4044B" w:rsidRDefault="00D177B7" w:rsidP="00D177B7">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62913"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02B8E53A" w14:textId="77777777" w:rsidR="00D177B7" w:rsidRPr="00D4044B" w:rsidRDefault="00D177B7" w:rsidP="00D177B7">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lang w:eastAsia="zh-TW"/>
        </w:rPr>
        <w:t>（例）</w:t>
      </w:r>
    </w:p>
    <w:p w14:paraId="28CADF68" w14:textId="77777777" w:rsidR="00D177B7" w:rsidRDefault="00D177B7" w:rsidP="00D177B7">
      <w:pPr>
        <w:rPr>
          <w:rFonts w:ascii="‚l‚r –¾’©"/>
          <w:lang w:eastAsia="zh-TW"/>
        </w:rPr>
      </w:pPr>
      <w:r>
        <w:rPr>
          <w:rFonts w:ascii="‚l‚r –¾’©" w:hint="eastAsia"/>
          <w:noProof/>
        </w:rPr>
        <mc:AlternateContent>
          <mc:Choice Requires="wps">
            <w:drawing>
              <wp:anchor distT="0" distB="0" distL="114300" distR="114300" simplePos="0" relativeHeight="251658240" behindDoc="0" locked="0" layoutInCell="1" allowOverlap="1" wp14:anchorId="0810CF9A" wp14:editId="07F8F27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29EB77" w14:textId="77777777" w:rsidR="00D177B7" w:rsidRPr="00D4044B" w:rsidRDefault="00D177B7" w:rsidP="00D17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0CF9A"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1E29EB77" w14:textId="77777777" w:rsidR="00D177B7" w:rsidRPr="00D4044B" w:rsidRDefault="00D177B7" w:rsidP="00D177B7"/>
                  </w:txbxContent>
                </v:textbox>
              </v:rect>
            </w:pict>
          </mc:Fallback>
        </mc:AlternateContent>
      </w:r>
      <w:r>
        <w:rPr>
          <w:rFonts w:ascii="‚l‚r –¾’©" w:hint="eastAsia"/>
          <w:noProof/>
        </w:rPr>
        <w:drawing>
          <wp:anchor distT="0" distB="0" distL="114300" distR="114300" simplePos="0" relativeHeight="251658241" behindDoc="0" locked="0" layoutInCell="1" allowOverlap="1" wp14:anchorId="747B209D" wp14:editId="329F0F43">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9E9661C" w14:textId="77777777" w:rsidR="00D177B7" w:rsidRDefault="00D177B7" w:rsidP="00D177B7">
      <w:pPr>
        <w:rPr>
          <w:rFonts w:ascii="‚l‚r –¾’©"/>
          <w:lang w:eastAsia="zh-TW"/>
        </w:rPr>
      </w:pPr>
    </w:p>
    <w:p w14:paraId="59FF0508" w14:textId="77777777" w:rsidR="00D177B7" w:rsidRDefault="00D177B7" w:rsidP="00D177B7">
      <w:pPr>
        <w:rPr>
          <w:rFonts w:ascii="‚l‚r –¾’©"/>
          <w:lang w:eastAsia="zh-TW"/>
        </w:rPr>
      </w:pPr>
    </w:p>
    <w:p w14:paraId="2770DAFA" w14:textId="77777777" w:rsidR="00D177B7" w:rsidRDefault="00D177B7" w:rsidP="00D177B7">
      <w:pPr>
        <w:rPr>
          <w:rFonts w:ascii="‚l‚r –¾’©"/>
          <w:lang w:eastAsia="zh-TW"/>
        </w:rPr>
      </w:pPr>
    </w:p>
    <w:p w14:paraId="2F8D5ED8" w14:textId="77777777" w:rsidR="00D177B7" w:rsidRDefault="00D177B7" w:rsidP="00D177B7">
      <w:pPr>
        <w:rPr>
          <w:rFonts w:ascii="‚l‚r –¾’©"/>
          <w:lang w:eastAsia="zh-TW"/>
        </w:rPr>
      </w:pPr>
    </w:p>
    <w:p w14:paraId="5D7C5CE2" w14:textId="77777777" w:rsidR="00D177B7" w:rsidRDefault="00D177B7" w:rsidP="00D177B7">
      <w:pPr>
        <w:rPr>
          <w:rFonts w:ascii="‚l‚r –¾’©"/>
          <w:lang w:eastAsia="zh-TW"/>
        </w:rPr>
      </w:pPr>
    </w:p>
    <w:p w14:paraId="070430D5" w14:textId="77777777" w:rsidR="00D177B7" w:rsidRDefault="00D177B7" w:rsidP="00D177B7">
      <w:pPr>
        <w:rPr>
          <w:rFonts w:ascii="‚l‚r –¾’©"/>
          <w:lang w:eastAsia="zh-TW"/>
        </w:rPr>
      </w:pPr>
    </w:p>
    <w:p w14:paraId="46D20FFA" w14:textId="77777777" w:rsidR="00D177B7" w:rsidRDefault="00D177B7" w:rsidP="00D177B7">
      <w:pPr>
        <w:rPr>
          <w:rFonts w:ascii="‚l‚r –¾’©"/>
          <w:lang w:eastAsia="zh-TW"/>
        </w:rPr>
      </w:pPr>
    </w:p>
    <w:p w14:paraId="03BBD74B" w14:textId="77777777" w:rsidR="00D177B7" w:rsidRDefault="00D177B7" w:rsidP="00D177B7">
      <w:pPr>
        <w:rPr>
          <w:rFonts w:ascii="‚l‚r –¾’©"/>
          <w:lang w:eastAsia="zh-TW"/>
        </w:rPr>
      </w:pPr>
    </w:p>
    <w:p w14:paraId="583F1A2F" w14:textId="77777777" w:rsidR="00D177B7" w:rsidRDefault="00D177B7" w:rsidP="00D177B7">
      <w:pPr>
        <w:rPr>
          <w:rFonts w:ascii="‚l‚r –¾’©"/>
          <w:lang w:eastAsia="zh-TW"/>
        </w:rPr>
      </w:pPr>
    </w:p>
    <w:p w14:paraId="07DC50EC" w14:textId="77777777" w:rsidR="00D177B7" w:rsidRDefault="00D177B7" w:rsidP="00D177B7">
      <w:pPr>
        <w:rPr>
          <w:rFonts w:ascii="‚l‚r –¾’©"/>
          <w:lang w:eastAsia="zh-TW"/>
        </w:rPr>
      </w:pPr>
    </w:p>
    <w:p w14:paraId="2A192B07" w14:textId="77777777" w:rsidR="00D177B7" w:rsidRPr="00105406" w:rsidRDefault="00D177B7" w:rsidP="00D177B7">
      <w:pPr>
        <w:rPr>
          <w:rFonts w:ascii="‚l‚r –¾’©"/>
          <w:lang w:eastAsia="zh-TW"/>
        </w:rPr>
      </w:pPr>
    </w:p>
    <w:p w14:paraId="22947559" w14:textId="77777777" w:rsidR="00D177B7" w:rsidRPr="00D03637" w:rsidRDefault="00D177B7" w:rsidP="00D177B7">
      <w:pPr>
        <w:rPr>
          <w:rFonts w:ascii="‚l‚r –¾’©"/>
        </w:rPr>
      </w:pPr>
      <w:r>
        <w:rPr>
          <w:rFonts w:ascii="‚l‚r –¾’©" w:hint="eastAsia"/>
        </w:rPr>
        <w:t>【情報管理体制</w:t>
      </w:r>
      <w:r w:rsidRPr="00D03637">
        <w:rPr>
          <w:rFonts w:ascii="‚l‚r –¾’©" w:hint="eastAsia"/>
        </w:rPr>
        <w:t>図に記載すべき事項】</w:t>
      </w:r>
    </w:p>
    <w:p w14:paraId="3466ADF3" w14:textId="77777777" w:rsidR="00D177B7" w:rsidRDefault="00D177B7" w:rsidP="00D177B7">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22C1C37" w14:textId="77777777" w:rsidR="00D177B7" w:rsidRPr="0088368A" w:rsidRDefault="00D177B7" w:rsidP="00D177B7">
      <w:pPr>
        <w:rPr>
          <w:rFonts w:ascii="‚l‚r –¾’©"/>
        </w:rPr>
      </w:pPr>
      <w:r>
        <w:rPr>
          <w:rFonts w:ascii="‚l‚r –¾’©" w:hint="eastAsia"/>
        </w:rPr>
        <w:t>・本事業の遂行のため最低限必要な範囲で情報取扱者を設定し記載すること。</w:t>
      </w:r>
    </w:p>
    <w:p w14:paraId="51435B1F" w14:textId="77777777" w:rsidR="00D177B7" w:rsidRPr="00845BEC" w:rsidRDefault="00D177B7" w:rsidP="00D177B7">
      <w:pPr>
        <w:widowControl/>
        <w:ind w:left="-20" w:right="-20"/>
        <w:jc w:val="center"/>
        <w:rPr>
          <w:rFonts w:ascii="ＭＳ 明朝" w:hAnsi="ＭＳ 明朝"/>
        </w:rPr>
      </w:pPr>
      <w:r w:rsidRPr="00845BEC">
        <w:rPr>
          <w:rFonts w:ascii="ＭＳ 明朝" w:hAnsi="ＭＳ 明朝"/>
        </w:rPr>
        <w:br w:type="page"/>
      </w:r>
    </w:p>
    <w:p w14:paraId="200B98BE" w14:textId="77777777" w:rsidR="00D177B7" w:rsidRPr="00992C8C" w:rsidRDefault="00D177B7" w:rsidP="00D177B7">
      <w:pPr>
        <w:pStyle w:val="paragraph"/>
        <w:spacing w:before="0" w:beforeAutospacing="0" w:after="0" w:afterAutospacing="0"/>
        <w:jc w:val="right"/>
        <w:textAlignment w:val="baseline"/>
        <w:rPr>
          <w:rFonts w:ascii="Meiryo UI" w:eastAsia="Meiryo UI" w:hAnsi="Meiryo UI"/>
          <w:sz w:val="18"/>
          <w:szCs w:val="18"/>
        </w:rPr>
      </w:pPr>
      <w:r w:rsidRPr="00845BEC">
        <w:rPr>
          <w:rFonts w:ascii="ＭＳ 明朝" w:eastAsia="ＭＳ 明朝" w:hAnsi="ＭＳ 明朝" w:cs="ＭＳ 明朝"/>
          <w:color w:val="000000" w:themeColor="text1"/>
        </w:rPr>
        <w:lastRenderedPageBreak/>
        <w:t xml:space="preserve">　　　　　　　　　　　　　　　　　　　　　　　　　　　　　　　　　　</w:t>
      </w:r>
      <w:r w:rsidRPr="00992C8C">
        <w:rPr>
          <w:rFonts w:ascii="ＭＳ 明朝" w:eastAsia="ＭＳ 明朝" w:hAnsi="ＭＳ 明朝" w:hint="eastAsia"/>
          <w:sz w:val="21"/>
          <w:szCs w:val="21"/>
        </w:rPr>
        <w:t>（別記） </w:t>
      </w:r>
    </w:p>
    <w:p w14:paraId="77EF7AC0" w14:textId="77777777" w:rsidR="00D177B7" w:rsidRPr="00992C8C" w:rsidRDefault="00D177B7" w:rsidP="00D177B7">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39450DC3"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92DCEFA"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5D6A1E31"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B1521AE"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04B9EEED"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w:t>
      </w: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6C0F9DFC" w14:textId="77777777" w:rsidR="00D177B7" w:rsidRPr="00992C8C" w:rsidRDefault="00D177B7" w:rsidP="00D177B7">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2E2CCCFA"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7C05330"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78440D0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65B4FFBD"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BC3DE08"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5429DA15"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4A0372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7171106F"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19906BC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483C26E"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DC6C994"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【情報の取扱い】 </w:t>
      </w:r>
    </w:p>
    <w:p w14:paraId="2E3027E1"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0876B8E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DA071C6"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1F399C70"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033308F"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46DA9672"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ACA6B9B"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528EF984" w14:textId="77777777" w:rsidR="00D177B7" w:rsidRPr="00992C8C" w:rsidRDefault="00D177B7" w:rsidP="00D177B7">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52071F7C"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4FAC6A"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69964C93"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46049D2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A0E0E1A"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483FDDFA"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5339430"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36C8E382"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53CCC58C"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1C3651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700A56BB"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7AE3E71"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529E4E4A"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E2E5389"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p>
    <w:p w14:paraId="724782C3"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3C70646F"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3EC9B7E3"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BA056D4"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12FFB47"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8C79ABA"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3C87936F"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382FD634"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1E394A4E"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16E45BC5"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51A14857"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33611F27"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FF4E413"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60DE7CA0" w14:textId="77777777" w:rsidR="00D177B7" w:rsidRDefault="00D177B7" w:rsidP="00D177B7">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525FEA27"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4A6C6D0"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D2601F0"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46252F00"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B88F289"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6FCD3BF2"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F81AC60"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1CBEA349" w14:textId="77777777" w:rsidR="00D177B7" w:rsidRPr="00992C8C" w:rsidRDefault="00D177B7" w:rsidP="00D177B7">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588AFB23" w14:textId="77777777" w:rsidR="00D177B7" w:rsidRPr="00992C8C" w:rsidRDefault="00D177B7" w:rsidP="00D177B7">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6D162D3"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9C93530"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70A2192"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2AB69B2F"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A6C15F1" w14:textId="77777777" w:rsidR="00D177B7" w:rsidRPr="00706AFB" w:rsidRDefault="00D177B7" w:rsidP="00D177B7">
      <w:pPr>
        <w:ind w:left="210" w:hangingChars="100" w:hanging="210"/>
        <w:rPr>
          <w:rFonts w:asciiTheme="minorEastAsia" w:eastAsiaTheme="minorEastAsia" w:hAnsiTheme="minorEastAsia" w:cstheme="minorBidi"/>
          <w:szCs w:val="21"/>
        </w:rPr>
      </w:pPr>
      <w:r w:rsidRPr="00706AFB">
        <w:rPr>
          <w:rFonts w:asciiTheme="minorEastAsia" w:eastAsiaTheme="minorEastAsia" w:hAnsiTheme="minorEastAsia" w:cstheme="minorBidi"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5F929D69" w14:textId="77777777" w:rsidR="00D177B7" w:rsidRDefault="00D177B7" w:rsidP="00D177B7">
      <w:pPr>
        <w:widowControl/>
        <w:ind w:left="210" w:hanging="225"/>
        <w:textAlignment w:val="baseline"/>
        <w:rPr>
          <w:rFonts w:ascii="ＭＳ 明朝" w:hAnsi="ＭＳ 明朝" w:cs="ＭＳ Ｐゴシック"/>
          <w:color w:val="000000"/>
          <w:kern w:val="0"/>
          <w:szCs w:val="21"/>
        </w:rPr>
      </w:pPr>
    </w:p>
    <w:p w14:paraId="16AD9D57" w14:textId="77777777" w:rsidR="00D177B7" w:rsidRDefault="00D177B7" w:rsidP="00D177B7">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1D79BE11"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627D5323"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7CEB520F"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6AB7FC50"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2F577470"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491AAB54" w14:textId="77777777" w:rsidR="00D177B7" w:rsidRPr="00992C8C" w:rsidRDefault="00D177B7" w:rsidP="00D177B7">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1F2B89AA"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44CF18F"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76DBDAA1"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B5F50F7"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42B204F3"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274A370"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0FAECC44"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FDF189B"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6CBFCC38"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50A7F5A" w14:textId="77777777" w:rsidR="00D177B7" w:rsidRPr="00992C8C" w:rsidRDefault="00D177B7" w:rsidP="00D177B7">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4EC44EAD" w14:textId="77777777" w:rsidR="00D177B7" w:rsidRPr="00016156"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C0B186A"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w:t>
      </w:r>
      <w:r w:rsidRPr="00992C8C">
        <w:rPr>
          <w:rFonts w:ascii="ＭＳ 明朝" w:hAnsi="ＭＳ 明朝" w:cs="ＭＳ Ｐゴシック" w:hint="eastAsia"/>
          <w:color w:val="000000"/>
          <w:kern w:val="0"/>
          <w:szCs w:val="21"/>
        </w:rPr>
        <w:lastRenderedPageBreak/>
        <w:t>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30B484FB"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85E6F4C" w14:textId="77777777" w:rsidR="00D177B7" w:rsidRPr="00992C8C" w:rsidRDefault="00D177B7" w:rsidP="00D177B7">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9E06F7A" w14:textId="77777777" w:rsidR="00D177B7" w:rsidRPr="00992C8C" w:rsidRDefault="00D177B7" w:rsidP="00D177B7">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szCs w:val="22"/>
        </w:rPr>
        <w:t> </w:t>
      </w:r>
    </w:p>
    <w:p w14:paraId="3221965B" w14:textId="77777777" w:rsidR="00D177B7" w:rsidRDefault="00D177B7" w:rsidP="00D177B7">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br w:type="page"/>
      </w:r>
    </w:p>
    <w:p w14:paraId="4D91DE6D" w14:textId="77777777" w:rsidR="00D177B7" w:rsidRPr="00992C8C" w:rsidRDefault="00D177B7" w:rsidP="00D177B7">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700ECC5E" w14:textId="77777777" w:rsidR="00D177B7" w:rsidRPr="00992C8C" w:rsidRDefault="00D177B7" w:rsidP="00D177B7">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02C32B03" w14:textId="77777777" w:rsidR="00D177B7" w:rsidRPr="00992C8C" w:rsidRDefault="00D177B7" w:rsidP="00D177B7">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1455C51E" w14:textId="77777777" w:rsidR="00D177B7" w:rsidRPr="00992C8C" w:rsidRDefault="00D177B7" w:rsidP="00D177B7">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3977DE20" w14:textId="77777777" w:rsidR="00D177B7" w:rsidRPr="00992C8C" w:rsidRDefault="00D177B7" w:rsidP="00D177B7">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46915461" w14:textId="77777777" w:rsidR="00D177B7" w:rsidRPr="00992C8C" w:rsidRDefault="00D177B7" w:rsidP="00D177B7">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505EF683" w14:textId="77777777" w:rsidR="00D177B7" w:rsidRPr="00520678" w:rsidRDefault="00D177B7" w:rsidP="00D177B7">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6623E14B" w14:textId="77777777" w:rsidR="00D177B7" w:rsidRPr="00520678" w:rsidRDefault="00D177B7" w:rsidP="00D177B7">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0986F50F" w14:textId="77777777" w:rsidR="00D177B7" w:rsidRPr="00992C8C" w:rsidRDefault="00D177B7" w:rsidP="00D177B7">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1973E8C3" w14:textId="77777777" w:rsidR="00D177B7" w:rsidRPr="00992C8C" w:rsidRDefault="00D177B7" w:rsidP="00D177B7">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EB5500B" w14:textId="77777777" w:rsidR="00D177B7" w:rsidRPr="00992C8C" w:rsidRDefault="00D177B7" w:rsidP="00D177B7">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5CCC693F" w14:textId="77777777" w:rsidR="00D177B7" w:rsidRPr="00992C8C" w:rsidRDefault="00D177B7" w:rsidP="00D177B7">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28EE7905"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5FA57434"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6967E25A" w14:textId="77777777" w:rsidR="00D177B7" w:rsidRPr="00992C8C" w:rsidRDefault="00D177B7" w:rsidP="00D177B7">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51639360" w14:textId="77777777" w:rsidR="00D177B7" w:rsidRPr="00992C8C" w:rsidRDefault="00D177B7" w:rsidP="00D177B7">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419AD4D"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D177B7" w:rsidRPr="00992C8C" w14:paraId="4C973FDF" w14:textId="77777777" w:rsidTr="009E3276">
        <w:trPr>
          <w:trHeight w:val="300"/>
        </w:trPr>
        <w:tc>
          <w:tcPr>
            <w:tcW w:w="1515" w:type="dxa"/>
            <w:tcBorders>
              <w:top w:val="single" w:sz="6" w:space="0" w:color="auto"/>
              <w:left w:val="single" w:sz="6" w:space="0" w:color="auto"/>
              <w:bottom w:val="single" w:sz="6" w:space="0" w:color="auto"/>
              <w:right w:val="single" w:sz="6" w:space="0" w:color="auto"/>
            </w:tcBorders>
            <w:hideMark/>
          </w:tcPr>
          <w:p w14:paraId="181A649A"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479224B6"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0CB31064" w14:textId="77777777" w:rsidTr="009E3276">
        <w:trPr>
          <w:trHeight w:val="300"/>
        </w:trPr>
        <w:tc>
          <w:tcPr>
            <w:tcW w:w="1515" w:type="dxa"/>
            <w:tcBorders>
              <w:top w:val="single" w:sz="6" w:space="0" w:color="auto"/>
              <w:left w:val="single" w:sz="6" w:space="0" w:color="auto"/>
              <w:bottom w:val="single" w:sz="6" w:space="0" w:color="auto"/>
              <w:right w:val="single" w:sz="6" w:space="0" w:color="auto"/>
            </w:tcBorders>
            <w:hideMark/>
          </w:tcPr>
          <w:p w14:paraId="617A1B1C"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246EFDD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510D77A0"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4C8888F2" w14:textId="77777777" w:rsidR="00D177B7" w:rsidRPr="00992C8C" w:rsidRDefault="00D177B7" w:rsidP="00D177B7">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2CFA83BB"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D177B7" w:rsidRPr="00992C8C" w14:paraId="2255714E" w14:textId="77777777" w:rsidTr="009E3276">
        <w:trPr>
          <w:trHeight w:val="255"/>
        </w:trPr>
        <w:tc>
          <w:tcPr>
            <w:tcW w:w="1590" w:type="dxa"/>
            <w:tcBorders>
              <w:top w:val="single" w:sz="6" w:space="0" w:color="auto"/>
              <w:left w:val="single" w:sz="6" w:space="0" w:color="auto"/>
              <w:bottom w:val="single" w:sz="6" w:space="0" w:color="auto"/>
              <w:right w:val="single" w:sz="6" w:space="0" w:color="auto"/>
            </w:tcBorders>
            <w:hideMark/>
          </w:tcPr>
          <w:p w14:paraId="219C7247" w14:textId="77777777" w:rsidR="00D177B7" w:rsidRPr="00992C8C" w:rsidRDefault="00D177B7" w:rsidP="009E3276">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09D8E35D" w14:textId="77777777" w:rsidR="00D177B7" w:rsidRPr="00992C8C" w:rsidRDefault="00D177B7" w:rsidP="009E3276">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60972AE5" w14:textId="77777777" w:rsidR="00D177B7" w:rsidRPr="00992C8C" w:rsidRDefault="00D177B7" w:rsidP="009E3276">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D177B7" w:rsidRPr="00992C8C" w14:paraId="24BB8AF3" w14:textId="77777777" w:rsidTr="009E327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2E87635"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B0BA3EC"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389C7851"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65C07E56"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326F2CA0" w14:textId="77777777" w:rsidTr="009E327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9CE60B9"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D6167E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6CDB184C"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2C401B97"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44C9C8DB" w14:textId="77777777" w:rsidTr="009E3276">
        <w:trPr>
          <w:trHeight w:val="390"/>
        </w:trPr>
        <w:tc>
          <w:tcPr>
            <w:tcW w:w="1590" w:type="dxa"/>
            <w:tcBorders>
              <w:top w:val="single" w:sz="6" w:space="0" w:color="auto"/>
              <w:left w:val="single" w:sz="6" w:space="0" w:color="auto"/>
              <w:bottom w:val="single" w:sz="6" w:space="0" w:color="auto"/>
              <w:right w:val="single" w:sz="6" w:space="0" w:color="auto"/>
            </w:tcBorders>
            <w:hideMark/>
          </w:tcPr>
          <w:p w14:paraId="6E0FB58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BB3560D"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59F92D7A"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47528BC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0B40E16A" w14:textId="77777777" w:rsidTr="009E3276">
        <w:trPr>
          <w:trHeight w:val="390"/>
        </w:trPr>
        <w:tc>
          <w:tcPr>
            <w:tcW w:w="1590" w:type="dxa"/>
            <w:tcBorders>
              <w:top w:val="single" w:sz="6" w:space="0" w:color="auto"/>
              <w:left w:val="single" w:sz="6" w:space="0" w:color="auto"/>
              <w:bottom w:val="single" w:sz="6" w:space="0" w:color="auto"/>
              <w:right w:val="single" w:sz="6" w:space="0" w:color="auto"/>
            </w:tcBorders>
            <w:hideMark/>
          </w:tcPr>
          <w:p w14:paraId="0C2B58CC"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5FA3869"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1B531E17"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5EB61B44"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3AA3070A" w14:textId="77777777" w:rsidTr="009E3276">
        <w:trPr>
          <w:trHeight w:val="435"/>
        </w:trPr>
        <w:tc>
          <w:tcPr>
            <w:tcW w:w="1590" w:type="dxa"/>
            <w:tcBorders>
              <w:top w:val="single" w:sz="6" w:space="0" w:color="auto"/>
              <w:left w:val="single" w:sz="6" w:space="0" w:color="auto"/>
              <w:bottom w:val="single" w:sz="6" w:space="0" w:color="auto"/>
              <w:right w:val="single" w:sz="6" w:space="0" w:color="auto"/>
            </w:tcBorders>
            <w:hideMark/>
          </w:tcPr>
          <w:p w14:paraId="53144D96"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4CF16888"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6443F89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1EA52BED"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4192DFDD"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1DED7FC2" w14:textId="77777777" w:rsidTr="009E3276">
        <w:trPr>
          <w:trHeight w:val="390"/>
        </w:trPr>
        <w:tc>
          <w:tcPr>
            <w:tcW w:w="1590" w:type="dxa"/>
            <w:tcBorders>
              <w:top w:val="single" w:sz="6" w:space="0" w:color="auto"/>
              <w:left w:val="single" w:sz="6" w:space="0" w:color="auto"/>
              <w:bottom w:val="single" w:sz="6" w:space="0" w:color="auto"/>
              <w:right w:val="single" w:sz="6" w:space="0" w:color="auto"/>
            </w:tcBorders>
            <w:hideMark/>
          </w:tcPr>
          <w:p w14:paraId="1B51D7BD"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DCE1D9E"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5752F377"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2452F77F"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71BFF2EF" w14:textId="77777777" w:rsidTr="009E3276">
        <w:trPr>
          <w:trHeight w:val="375"/>
        </w:trPr>
        <w:tc>
          <w:tcPr>
            <w:tcW w:w="1590" w:type="dxa"/>
            <w:tcBorders>
              <w:top w:val="single" w:sz="6" w:space="0" w:color="auto"/>
              <w:left w:val="single" w:sz="6" w:space="0" w:color="auto"/>
              <w:bottom w:val="single" w:sz="6" w:space="0" w:color="auto"/>
              <w:right w:val="single" w:sz="6" w:space="0" w:color="auto"/>
            </w:tcBorders>
            <w:hideMark/>
          </w:tcPr>
          <w:p w14:paraId="3B4AE6EE"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38A0DCE"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22406D68"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1CB1F2E5"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6DE4F70F" w14:textId="77777777" w:rsidTr="009E3276">
        <w:trPr>
          <w:trHeight w:val="735"/>
        </w:trPr>
        <w:tc>
          <w:tcPr>
            <w:tcW w:w="1590" w:type="dxa"/>
            <w:tcBorders>
              <w:top w:val="single" w:sz="6" w:space="0" w:color="auto"/>
              <w:left w:val="single" w:sz="6" w:space="0" w:color="auto"/>
              <w:bottom w:val="single" w:sz="6" w:space="0" w:color="auto"/>
              <w:right w:val="single" w:sz="6" w:space="0" w:color="auto"/>
            </w:tcBorders>
            <w:hideMark/>
          </w:tcPr>
          <w:p w14:paraId="6BD7C06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FDC3FA"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78543871"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52063319"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52E31D39"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27EE30F0" w14:textId="77777777" w:rsidTr="009E3276">
        <w:trPr>
          <w:trHeight w:val="270"/>
        </w:trPr>
        <w:tc>
          <w:tcPr>
            <w:tcW w:w="1590" w:type="dxa"/>
            <w:tcBorders>
              <w:top w:val="single" w:sz="6" w:space="0" w:color="auto"/>
              <w:left w:val="single" w:sz="6" w:space="0" w:color="auto"/>
              <w:bottom w:val="single" w:sz="6" w:space="0" w:color="auto"/>
              <w:right w:val="single" w:sz="6" w:space="0" w:color="auto"/>
            </w:tcBorders>
            <w:hideMark/>
          </w:tcPr>
          <w:p w14:paraId="03E6F51C"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55F3FC"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527DE8F5"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435ED3BF"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66FAAAD6" w14:textId="77777777" w:rsidTr="009E3276">
        <w:trPr>
          <w:trHeight w:val="270"/>
        </w:trPr>
        <w:tc>
          <w:tcPr>
            <w:tcW w:w="1590" w:type="dxa"/>
            <w:tcBorders>
              <w:top w:val="single" w:sz="6" w:space="0" w:color="auto"/>
              <w:left w:val="single" w:sz="6" w:space="0" w:color="auto"/>
              <w:bottom w:val="single" w:sz="6" w:space="0" w:color="auto"/>
              <w:right w:val="single" w:sz="6" w:space="0" w:color="auto"/>
            </w:tcBorders>
            <w:hideMark/>
          </w:tcPr>
          <w:p w14:paraId="77D825E6"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A32EA08"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4E4909F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630F8F55"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04101900" w14:textId="77777777" w:rsidTr="009E3276">
        <w:trPr>
          <w:trHeight w:val="735"/>
        </w:trPr>
        <w:tc>
          <w:tcPr>
            <w:tcW w:w="1590" w:type="dxa"/>
            <w:tcBorders>
              <w:top w:val="single" w:sz="6" w:space="0" w:color="auto"/>
              <w:left w:val="single" w:sz="6" w:space="0" w:color="auto"/>
              <w:bottom w:val="single" w:sz="6" w:space="0" w:color="auto"/>
              <w:right w:val="single" w:sz="6" w:space="0" w:color="auto"/>
            </w:tcBorders>
            <w:hideMark/>
          </w:tcPr>
          <w:p w14:paraId="3978B05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6125A04"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691425D1"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44FB9F0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4293EFCD" w14:textId="77777777" w:rsidTr="009E3276">
        <w:trPr>
          <w:trHeight w:val="735"/>
        </w:trPr>
        <w:tc>
          <w:tcPr>
            <w:tcW w:w="1590" w:type="dxa"/>
            <w:tcBorders>
              <w:top w:val="single" w:sz="6" w:space="0" w:color="auto"/>
              <w:left w:val="single" w:sz="6" w:space="0" w:color="auto"/>
              <w:bottom w:val="single" w:sz="6" w:space="0" w:color="auto"/>
              <w:right w:val="single" w:sz="6" w:space="0" w:color="auto"/>
            </w:tcBorders>
            <w:hideMark/>
          </w:tcPr>
          <w:p w14:paraId="789BBF7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A0DD184"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4F2B63EF"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4EA59D64"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7B0D291D" w14:textId="77777777" w:rsidTr="009E3276">
        <w:trPr>
          <w:trHeight w:val="735"/>
        </w:trPr>
        <w:tc>
          <w:tcPr>
            <w:tcW w:w="1590" w:type="dxa"/>
            <w:tcBorders>
              <w:top w:val="single" w:sz="6" w:space="0" w:color="auto"/>
              <w:left w:val="single" w:sz="6" w:space="0" w:color="auto"/>
              <w:bottom w:val="single" w:sz="6" w:space="0" w:color="auto"/>
              <w:right w:val="single" w:sz="6" w:space="0" w:color="auto"/>
            </w:tcBorders>
            <w:hideMark/>
          </w:tcPr>
          <w:p w14:paraId="40636995"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0D6585D"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7A08BC7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3C3291B9"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D177B7" w:rsidRPr="00992C8C" w14:paraId="289F217F" w14:textId="77777777" w:rsidTr="009E3276">
        <w:trPr>
          <w:trHeight w:val="9555"/>
        </w:trPr>
        <w:tc>
          <w:tcPr>
            <w:tcW w:w="1590" w:type="dxa"/>
            <w:tcBorders>
              <w:top w:val="single" w:sz="6" w:space="0" w:color="auto"/>
              <w:left w:val="single" w:sz="6" w:space="0" w:color="auto"/>
              <w:bottom w:val="single" w:sz="4" w:space="0" w:color="auto"/>
              <w:right w:val="single" w:sz="6" w:space="0" w:color="auto"/>
            </w:tcBorders>
            <w:hideMark/>
          </w:tcPr>
          <w:p w14:paraId="42EF459B"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704E1FC0" w14:textId="77777777" w:rsidR="00D177B7" w:rsidRDefault="00D177B7" w:rsidP="009E3276">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0024FDCB" w14:textId="77777777" w:rsidR="00D177B7" w:rsidRDefault="00D177B7" w:rsidP="009E3276">
            <w:pPr>
              <w:widowControl/>
              <w:textAlignment w:val="baseline"/>
              <w:rPr>
                <w:rFonts w:ascii="ＭＳ 明朝" w:hAnsi="ＭＳ 明朝" w:cs="ＭＳ Ｐゴシック"/>
                <w:kern w:val="0"/>
                <w:sz w:val="18"/>
                <w:szCs w:val="18"/>
              </w:rPr>
            </w:pPr>
          </w:p>
          <w:p w14:paraId="2628FDBC" w14:textId="77777777" w:rsidR="00D177B7" w:rsidRDefault="00D177B7" w:rsidP="009E3276">
            <w:pPr>
              <w:widowControl/>
              <w:textAlignment w:val="baseline"/>
              <w:rPr>
                <w:rFonts w:ascii="ＭＳ 明朝" w:hAnsi="ＭＳ 明朝" w:cs="ＭＳ Ｐゴシック"/>
                <w:kern w:val="0"/>
                <w:sz w:val="18"/>
                <w:szCs w:val="18"/>
              </w:rPr>
            </w:pPr>
          </w:p>
          <w:p w14:paraId="0D9AD67D" w14:textId="77777777" w:rsidR="00D177B7" w:rsidRDefault="00D177B7" w:rsidP="009E3276">
            <w:pPr>
              <w:widowControl/>
              <w:textAlignment w:val="baseline"/>
              <w:rPr>
                <w:rFonts w:ascii="ＭＳ 明朝" w:hAnsi="ＭＳ 明朝" w:cs="ＭＳ Ｐゴシック"/>
                <w:kern w:val="0"/>
                <w:sz w:val="18"/>
                <w:szCs w:val="18"/>
              </w:rPr>
            </w:pPr>
          </w:p>
          <w:p w14:paraId="08233C53" w14:textId="77777777" w:rsidR="00D177B7" w:rsidRDefault="00D177B7" w:rsidP="009E3276">
            <w:pPr>
              <w:widowControl/>
              <w:textAlignment w:val="baseline"/>
              <w:rPr>
                <w:rFonts w:ascii="ＭＳ 明朝" w:hAnsi="ＭＳ 明朝" w:cs="ＭＳ Ｐゴシック"/>
                <w:kern w:val="0"/>
                <w:sz w:val="18"/>
                <w:szCs w:val="18"/>
              </w:rPr>
            </w:pPr>
          </w:p>
          <w:p w14:paraId="4ACDF77F" w14:textId="77777777" w:rsidR="00D177B7" w:rsidRDefault="00D177B7" w:rsidP="009E3276">
            <w:pPr>
              <w:widowControl/>
              <w:textAlignment w:val="baseline"/>
              <w:rPr>
                <w:rFonts w:ascii="ＭＳ 明朝" w:hAnsi="ＭＳ 明朝" w:cs="ＭＳ Ｐゴシック"/>
                <w:kern w:val="0"/>
                <w:sz w:val="18"/>
                <w:szCs w:val="18"/>
              </w:rPr>
            </w:pPr>
          </w:p>
          <w:p w14:paraId="5A9C9794" w14:textId="77777777" w:rsidR="00D177B7" w:rsidRDefault="00D177B7" w:rsidP="009E3276">
            <w:pPr>
              <w:widowControl/>
              <w:textAlignment w:val="baseline"/>
              <w:rPr>
                <w:rFonts w:ascii="ＭＳ 明朝" w:hAnsi="ＭＳ 明朝" w:cs="ＭＳ Ｐゴシック"/>
                <w:kern w:val="0"/>
                <w:sz w:val="18"/>
                <w:szCs w:val="18"/>
              </w:rPr>
            </w:pPr>
          </w:p>
          <w:p w14:paraId="446FFDCE" w14:textId="77777777" w:rsidR="00D177B7" w:rsidRDefault="00D177B7" w:rsidP="009E3276">
            <w:pPr>
              <w:widowControl/>
              <w:textAlignment w:val="baseline"/>
              <w:rPr>
                <w:rFonts w:ascii="ＭＳ 明朝" w:hAnsi="ＭＳ 明朝" w:cs="ＭＳ Ｐゴシック"/>
                <w:kern w:val="0"/>
                <w:sz w:val="18"/>
                <w:szCs w:val="18"/>
              </w:rPr>
            </w:pPr>
          </w:p>
          <w:p w14:paraId="1768970A" w14:textId="77777777" w:rsidR="00D177B7" w:rsidRDefault="00D177B7" w:rsidP="009E3276">
            <w:pPr>
              <w:widowControl/>
              <w:textAlignment w:val="baseline"/>
              <w:rPr>
                <w:rFonts w:ascii="ＭＳ 明朝" w:hAnsi="ＭＳ 明朝" w:cs="ＭＳ Ｐゴシック"/>
                <w:kern w:val="0"/>
                <w:sz w:val="18"/>
                <w:szCs w:val="18"/>
              </w:rPr>
            </w:pPr>
          </w:p>
          <w:p w14:paraId="22770DE3" w14:textId="77777777" w:rsidR="00D177B7" w:rsidRDefault="00D177B7" w:rsidP="009E3276">
            <w:pPr>
              <w:widowControl/>
              <w:textAlignment w:val="baseline"/>
              <w:rPr>
                <w:rFonts w:ascii="ＭＳ 明朝" w:hAnsi="ＭＳ 明朝" w:cs="ＭＳ Ｐゴシック"/>
                <w:kern w:val="0"/>
                <w:sz w:val="18"/>
                <w:szCs w:val="18"/>
              </w:rPr>
            </w:pPr>
          </w:p>
          <w:p w14:paraId="4C5C7A3B" w14:textId="77777777" w:rsidR="00D177B7" w:rsidRDefault="00D177B7" w:rsidP="009E3276">
            <w:pPr>
              <w:widowControl/>
              <w:textAlignment w:val="baseline"/>
              <w:rPr>
                <w:rFonts w:ascii="ＭＳ 明朝" w:hAnsi="ＭＳ 明朝" w:cs="ＭＳ Ｐゴシック"/>
                <w:kern w:val="0"/>
                <w:sz w:val="18"/>
                <w:szCs w:val="18"/>
              </w:rPr>
            </w:pPr>
          </w:p>
          <w:p w14:paraId="12CA0F30" w14:textId="77777777" w:rsidR="00D177B7" w:rsidRDefault="00D177B7" w:rsidP="009E3276">
            <w:pPr>
              <w:widowControl/>
              <w:textAlignment w:val="baseline"/>
              <w:rPr>
                <w:rFonts w:ascii="ＭＳ 明朝" w:hAnsi="ＭＳ 明朝" w:cs="ＭＳ Ｐゴシック"/>
                <w:kern w:val="0"/>
                <w:sz w:val="18"/>
                <w:szCs w:val="18"/>
              </w:rPr>
            </w:pPr>
          </w:p>
          <w:p w14:paraId="6CB57189" w14:textId="77777777" w:rsidR="00D177B7" w:rsidRDefault="00D177B7" w:rsidP="009E3276">
            <w:pPr>
              <w:widowControl/>
              <w:textAlignment w:val="baseline"/>
              <w:rPr>
                <w:rFonts w:ascii="ＭＳ 明朝" w:hAnsi="ＭＳ 明朝" w:cs="ＭＳ Ｐゴシック"/>
                <w:kern w:val="0"/>
                <w:sz w:val="18"/>
                <w:szCs w:val="18"/>
              </w:rPr>
            </w:pPr>
          </w:p>
          <w:p w14:paraId="07D19174" w14:textId="77777777" w:rsidR="00D177B7" w:rsidRDefault="00D177B7" w:rsidP="009E3276">
            <w:pPr>
              <w:widowControl/>
              <w:textAlignment w:val="baseline"/>
              <w:rPr>
                <w:rFonts w:ascii="ＭＳ 明朝" w:hAnsi="ＭＳ 明朝" w:cs="ＭＳ Ｐゴシック"/>
                <w:kern w:val="0"/>
                <w:sz w:val="18"/>
                <w:szCs w:val="18"/>
              </w:rPr>
            </w:pPr>
          </w:p>
          <w:p w14:paraId="0DC5CC36" w14:textId="77777777" w:rsidR="00D177B7" w:rsidRDefault="00D177B7" w:rsidP="009E3276">
            <w:pPr>
              <w:widowControl/>
              <w:textAlignment w:val="baseline"/>
              <w:rPr>
                <w:rFonts w:ascii="ＭＳ 明朝" w:hAnsi="ＭＳ 明朝" w:cs="ＭＳ Ｐゴシック"/>
                <w:kern w:val="0"/>
                <w:sz w:val="18"/>
                <w:szCs w:val="18"/>
              </w:rPr>
            </w:pPr>
          </w:p>
          <w:p w14:paraId="7837E883" w14:textId="77777777" w:rsidR="00D177B7" w:rsidRDefault="00D177B7" w:rsidP="009E3276">
            <w:pPr>
              <w:widowControl/>
              <w:textAlignment w:val="baseline"/>
              <w:rPr>
                <w:rFonts w:ascii="ＭＳ 明朝" w:hAnsi="ＭＳ 明朝" w:cs="ＭＳ Ｐゴシック"/>
                <w:kern w:val="0"/>
                <w:sz w:val="18"/>
                <w:szCs w:val="18"/>
              </w:rPr>
            </w:pPr>
          </w:p>
          <w:p w14:paraId="13DFF2F0" w14:textId="77777777" w:rsidR="00D177B7" w:rsidRDefault="00D177B7" w:rsidP="009E3276">
            <w:pPr>
              <w:widowControl/>
              <w:textAlignment w:val="baseline"/>
              <w:rPr>
                <w:rFonts w:ascii="ＭＳ 明朝" w:hAnsi="ＭＳ 明朝" w:cs="ＭＳ Ｐゴシック"/>
                <w:kern w:val="0"/>
                <w:sz w:val="18"/>
                <w:szCs w:val="18"/>
              </w:rPr>
            </w:pPr>
          </w:p>
          <w:p w14:paraId="117792B8" w14:textId="77777777" w:rsidR="00D177B7" w:rsidRDefault="00D177B7" w:rsidP="009E3276">
            <w:pPr>
              <w:widowControl/>
              <w:textAlignment w:val="baseline"/>
              <w:rPr>
                <w:rFonts w:ascii="ＭＳ 明朝" w:hAnsi="ＭＳ 明朝" w:cs="ＭＳ Ｐゴシック"/>
                <w:kern w:val="0"/>
                <w:sz w:val="18"/>
                <w:szCs w:val="18"/>
              </w:rPr>
            </w:pPr>
          </w:p>
          <w:p w14:paraId="334452CB" w14:textId="77777777" w:rsidR="00D177B7" w:rsidRDefault="00D177B7" w:rsidP="009E3276">
            <w:pPr>
              <w:widowControl/>
              <w:textAlignment w:val="baseline"/>
              <w:rPr>
                <w:rFonts w:ascii="ＭＳ 明朝" w:hAnsi="ＭＳ 明朝" w:cs="ＭＳ Ｐゴシック"/>
                <w:kern w:val="0"/>
                <w:sz w:val="18"/>
                <w:szCs w:val="18"/>
              </w:rPr>
            </w:pPr>
          </w:p>
          <w:p w14:paraId="5F290731" w14:textId="77777777" w:rsidR="00D177B7" w:rsidRDefault="00D177B7" w:rsidP="009E3276">
            <w:pPr>
              <w:widowControl/>
              <w:textAlignment w:val="baseline"/>
              <w:rPr>
                <w:rFonts w:ascii="ＭＳ 明朝" w:hAnsi="ＭＳ 明朝" w:cs="ＭＳ Ｐゴシック"/>
                <w:kern w:val="0"/>
                <w:sz w:val="18"/>
                <w:szCs w:val="18"/>
              </w:rPr>
            </w:pPr>
          </w:p>
          <w:p w14:paraId="4405CDA6" w14:textId="77777777" w:rsidR="00D177B7" w:rsidRDefault="00D177B7" w:rsidP="009E3276">
            <w:pPr>
              <w:widowControl/>
              <w:textAlignment w:val="baseline"/>
              <w:rPr>
                <w:rFonts w:ascii="ＭＳ 明朝" w:hAnsi="ＭＳ 明朝" w:cs="ＭＳ Ｐゴシック"/>
                <w:kern w:val="0"/>
                <w:sz w:val="18"/>
                <w:szCs w:val="18"/>
              </w:rPr>
            </w:pPr>
          </w:p>
          <w:p w14:paraId="2DAF33E5" w14:textId="77777777" w:rsidR="00D177B7" w:rsidRDefault="00D177B7" w:rsidP="009E3276">
            <w:pPr>
              <w:widowControl/>
              <w:textAlignment w:val="baseline"/>
              <w:rPr>
                <w:rFonts w:ascii="ＭＳ 明朝" w:hAnsi="ＭＳ 明朝" w:cs="ＭＳ Ｐゴシック"/>
                <w:kern w:val="0"/>
                <w:sz w:val="18"/>
                <w:szCs w:val="18"/>
              </w:rPr>
            </w:pPr>
          </w:p>
          <w:p w14:paraId="3566A2D2" w14:textId="77777777" w:rsidR="00D177B7" w:rsidRDefault="00D177B7" w:rsidP="009E3276">
            <w:pPr>
              <w:widowControl/>
              <w:textAlignment w:val="baseline"/>
              <w:rPr>
                <w:rFonts w:ascii="ＭＳ 明朝" w:hAnsi="ＭＳ 明朝" w:cs="ＭＳ Ｐゴシック"/>
                <w:kern w:val="0"/>
                <w:sz w:val="18"/>
                <w:szCs w:val="18"/>
              </w:rPr>
            </w:pPr>
          </w:p>
          <w:p w14:paraId="3D8128D5" w14:textId="77777777" w:rsidR="00D177B7" w:rsidRDefault="00D177B7" w:rsidP="009E3276">
            <w:pPr>
              <w:widowControl/>
              <w:textAlignment w:val="baseline"/>
              <w:rPr>
                <w:rFonts w:ascii="ＭＳ 明朝" w:hAnsi="ＭＳ 明朝" w:cs="ＭＳ Ｐゴシック"/>
                <w:kern w:val="0"/>
                <w:sz w:val="18"/>
                <w:szCs w:val="18"/>
              </w:rPr>
            </w:pPr>
          </w:p>
          <w:p w14:paraId="1F08455A" w14:textId="77777777" w:rsidR="00D177B7" w:rsidRDefault="00D177B7" w:rsidP="009E3276">
            <w:pPr>
              <w:widowControl/>
              <w:textAlignment w:val="baseline"/>
              <w:rPr>
                <w:rFonts w:ascii="ＭＳ 明朝" w:hAnsi="ＭＳ 明朝" w:cs="ＭＳ Ｐゴシック"/>
                <w:kern w:val="0"/>
                <w:sz w:val="18"/>
                <w:szCs w:val="18"/>
              </w:rPr>
            </w:pPr>
          </w:p>
          <w:p w14:paraId="1B595C99" w14:textId="77777777" w:rsidR="00D177B7" w:rsidRDefault="00D177B7" w:rsidP="009E3276">
            <w:pPr>
              <w:widowControl/>
              <w:textAlignment w:val="baseline"/>
              <w:rPr>
                <w:rFonts w:ascii="ＭＳ 明朝" w:hAnsi="ＭＳ 明朝" w:cs="ＭＳ Ｐゴシック"/>
                <w:kern w:val="0"/>
                <w:sz w:val="18"/>
                <w:szCs w:val="18"/>
              </w:rPr>
            </w:pPr>
          </w:p>
          <w:p w14:paraId="4E421753" w14:textId="77777777" w:rsidR="00D177B7" w:rsidRDefault="00D177B7" w:rsidP="009E3276">
            <w:pPr>
              <w:widowControl/>
              <w:textAlignment w:val="baseline"/>
              <w:rPr>
                <w:rFonts w:ascii="ＭＳ 明朝" w:hAnsi="ＭＳ 明朝" w:cs="ＭＳ Ｐゴシック"/>
                <w:kern w:val="0"/>
                <w:sz w:val="18"/>
                <w:szCs w:val="18"/>
              </w:rPr>
            </w:pPr>
          </w:p>
          <w:p w14:paraId="58859867" w14:textId="77777777" w:rsidR="00D177B7" w:rsidRDefault="00D177B7" w:rsidP="009E3276">
            <w:pPr>
              <w:widowControl/>
              <w:textAlignment w:val="baseline"/>
              <w:rPr>
                <w:rFonts w:ascii="ＭＳ 明朝" w:hAnsi="ＭＳ 明朝" w:cs="ＭＳ Ｐゴシック"/>
                <w:kern w:val="0"/>
                <w:sz w:val="18"/>
                <w:szCs w:val="18"/>
              </w:rPr>
            </w:pPr>
          </w:p>
          <w:p w14:paraId="18348BAD" w14:textId="77777777" w:rsidR="00D177B7" w:rsidRDefault="00D177B7" w:rsidP="009E3276">
            <w:pPr>
              <w:widowControl/>
              <w:textAlignment w:val="baseline"/>
              <w:rPr>
                <w:rFonts w:ascii="ＭＳ 明朝" w:hAnsi="ＭＳ 明朝" w:cs="ＭＳ Ｐゴシック"/>
                <w:kern w:val="0"/>
                <w:sz w:val="18"/>
                <w:szCs w:val="18"/>
              </w:rPr>
            </w:pPr>
          </w:p>
          <w:p w14:paraId="32DF20AC" w14:textId="77777777" w:rsidR="00D177B7" w:rsidRDefault="00D177B7" w:rsidP="009E3276">
            <w:pPr>
              <w:widowControl/>
              <w:textAlignment w:val="baseline"/>
              <w:rPr>
                <w:rFonts w:ascii="ＭＳ 明朝" w:hAnsi="ＭＳ 明朝" w:cs="ＭＳ Ｐゴシック"/>
                <w:kern w:val="0"/>
                <w:sz w:val="18"/>
                <w:szCs w:val="18"/>
              </w:rPr>
            </w:pPr>
          </w:p>
          <w:p w14:paraId="34F5427F" w14:textId="77777777" w:rsidR="00D177B7" w:rsidRDefault="00D177B7" w:rsidP="009E3276">
            <w:pPr>
              <w:widowControl/>
              <w:textAlignment w:val="baseline"/>
              <w:rPr>
                <w:rFonts w:ascii="ＭＳ 明朝" w:hAnsi="ＭＳ 明朝" w:cs="ＭＳ Ｐゴシック"/>
                <w:kern w:val="0"/>
                <w:sz w:val="18"/>
                <w:szCs w:val="18"/>
              </w:rPr>
            </w:pPr>
          </w:p>
          <w:p w14:paraId="4004DE13" w14:textId="77777777" w:rsidR="00D177B7" w:rsidRDefault="00D177B7" w:rsidP="009E3276">
            <w:pPr>
              <w:widowControl/>
              <w:textAlignment w:val="baseline"/>
              <w:rPr>
                <w:rFonts w:ascii="ＭＳ 明朝" w:hAnsi="ＭＳ 明朝" w:cs="ＭＳ Ｐゴシック"/>
                <w:kern w:val="0"/>
                <w:sz w:val="18"/>
                <w:szCs w:val="18"/>
              </w:rPr>
            </w:pPr>
          </w:p>
          <w:p w14:paraId="15C853E0" w14:textId="77777777" w:rsidR="00D177B7" w:rsidRDefault="00D177B7" w:rsidP="009E3276">
            <w:pPr>
              <w:widowControl/>
              <w:textAlignment w:val="baseline"/>
              <w:rPr>
                <w:rFonts w:ascii="ＭＳ 明朝" w:hAnsi="ＭＳ 明朝" w:cs="ＭＳ Ｐゴシック"/>
                <w:kern w:val="0"/>
                <w:sz w:val="18"/>
                <w:szCs w:val="18"/>
              </w:rPr>
            </w:pPr>
          </w:p>
          <w:p w14:paraId="41466B1A" w14:textId="77777777" w:rsidR="00D177B7" w:rsidRDefault="00D177B7" w:rsidP="009E3276">
            <w:pPr>
              <w:widowControl/>
              <w:textAlignment w:val="baseline"/>
              <w:rPr>
                <w:rFonts w:ascii="ＭＳ 明朝" w:hAnsi="ＭＳ 明朝" w:cs="ＭＳ Ｐゴシック"/>
                <w:kern w:val="0"/>
                <w:sz w:val="18"/>
                <w:szCs w:val="18"/>
              </w:rPr>
            </w:pPr>
          </w:p>
          <w:p w14:paraId="45879D29" w14:textId="77777777" w:rsidR="00D177B7" w:rsidRDefault="00D177B7" w:rsidP="009E3276">
            <w:pPr>
              <w:widowControl/>
              <w:textAlignment w:val="baseline"/>
              <w:rPr>
                <w:rFonts w:ascii="ＭＳ 明朝" w:hAnsi="ＭＳ 明朝" w:cs="ＭＳ Ｐゴシック"/>
                <w:kern w:val="0"/>
                <w:sz w:val="18"/>
                <w:szCs w:val="18"/>
              </w:rPr>
            </w:pPr>
          </w:p>
          <w:p w14:paraId="7EA50A21" w14:textId="77777777" w:rsidR="00D177B7" w:rsidRDefault="00D177B7" w:rsidP="009E3276">
            <w:pPr>
              <w:widowControl/>
              <w:textAlignment w:val="baseline"/>
              <w:rPr>
                <w:rFonts w:ascii="ＭＳ 明朝" w:hAnsi="ＭＳ 明朝" w:cs="ＭＳ Ｐゴシック"/>
                <w:kern w:val="0"/>
                <w:sz w:val="18"/>
                <w:szCs w:val="18"/>
              </w:rPr>
            </w:pPr>
          </w:p>
          <w:p w14:paraId="1C8284D5" w14:textId="77777777" w:rsidR="00D177B7" w:rsidRDefault="00D177B7" w:rsidP="009E3276">
            <w:pPr>
              <w:widowControl/>
              <w:textAlignment w:val="baseline"/>
              <w:rPr>
                <w:rFonts w:ascii="ＭＳ 明朝" w:hAnsi="ＭＳ 明朝" w:cs="ＭＳ Ｐゴシック"/>
                <w:kern w:val="0"/>
                <w:sz w:val="18"/>
                <w:szCs w:val="18"/>
              </w:rPr>
            </w:pPr>
          </w:p>
          <w:p w14:paraId="562EA822" w14:textId="77777777" w:rsidR="00D177B7" w:rsidRDefault="00D177B7" w:rsidP="009E3276">
            <w:pPr>
              <w:widowControl/>
              <w:textAlignment w:val="baseline"/>
              <w:rPr>
                <w:rFonts w:ascii="ＭＳ 明朝" w:hAnsi="ＭＳ 明朝" w:cs="ＭＳ Ｐゴシック"/>
                <w:kern w:val="0"/>
                <w:sz w:val="18"/>
                <w:szCs w:val="18"/>
              </w:rPr>
            </w:pPr>
          </w:p>
          <w:p w14:paraId="56F50880" w14:textId="77777777" w:rsidR="00D177B7" w:rsidRDefault="00D177B7" w:rsidP="009E3276">
            <w:pPr>
              <w:widowControl/>
              <w:textAlignment w:val="baseline"/>
              <w:rPr>
                <w:rFonts w:ascii="ＭＳ 明朝" w:hAnsi="ＭＳ 明朝" w:cs="ＭＳ Ｐゴシック"/>
                <w:kern w:val="0"/>
                <w:sz w:val="18"/>
                <w:szCs w:val="18"/>
              </w:rPr>
            </w:pPr>
          </w:p>
          <w:p w14:paraId="115402C6" w14:textId="77777777" w:rsidR="00D177B7" w:rsidRDefault="00D177B7" w:rsidP="009E3276">
            <w:pPr>
              <w:widowControl/>
              <w:textAlignment w:val="baseline"/>
              <w:rPr>
                <w:rFonts w:ascii="ＭＳ 明朝" w:hAnsi="ＭＳ 明朝" w:cs="ＭＳ Ｐゴシック"/>
                <w:kern w:val="0"/>
                <w:sz w:val="18"/>
                <w:szCs w:val="18"/>
              </w:rPr>
            </w:pPr>
          </w:p>
          <w:p w14:paraId="5EFB2B76" w14:textId="77777777" w:rsidR="00D177B7" w:rsidRDefault="00D177B7" w:rsidP="009E3276">
            <w:pPr>
              <w:widowControl/>
              <w:textAlignment w:val="baseline"/>
              <w:rPr>
                <w:rFonts w:ascii="ＭＳ 明朝" w:hAnsi="ＭＳ 明朝" w:cs="ＭＳ Ｐゴシック"/>
                <w:kern w:val="0"/>
                <w:sz w:val="18"/>
                <w:szCs w:val="18"/>
              </w:rPr>
            </w:pPr>
          </w:p>
          <w:p w14:paraId="64BF3D49" w14:textId="77777777" w:rsidR="00D177B7" w:rsidRDefault="00D177B7" w:rsidP="009E3276">
            <w:pPr>
              <w:widowControl/>
              <w:textAlignment w:val="baseline"/>
              <w:rPr>
                <w:rFonts w:ascii="ＭＳ 明朝" w:hAnsi="ＭＳ 明朝" w:cs="ＭＳ Ｐゴシック"/>
                <w:kern w:val="0"/>
                <w:sz w:val="18"/>
                <w:szCs w:val="18"/>
              </w:rPr>
            </w:pPr>
          </w:p>
          <w:p w14:paraId="179EF72F" w14:textId="77777777" w:rsidR="00D177B7" w:rsidRDefault="00D177B7" w:rsidP="009E3276">
            <w:pPr>
              <w:widowControl/>
              <w:textAlignment w:val="baseline"/>
              <w:rPr>
                <w:rFonts w:ascii="ＭＳ 明朝" w:hAnsi="ＭＳ 明朝" w:cs="ＭＳ Ｐゴシック"/>
                <w:kern w:val="0"/>
                <w:sz w:val="18"/>
                <w:szCs w:val="18"/>
              </w:rPr>
            </w:pPr>
          </w:p>
          <w:p w14:paraId="487D7B7F" w14:textId="77777777" w:rsidR="00D177B7" w:rsidRDefault="00D177B7" w:rsidP="009E3276">
            <w:pPr>
              <w:widowControl/>
              <w:textAlignment w:val="baseline"/>
              <w:rPr>
                <w:rFonts w:ascii="ＭＳ 明朝" w:hAnsi="ＭＳ 明朝" w:cs="ＭＳ Ｐゴシック"/>
                <w:kern w:val="0"/>
                <w:sz w:val="18"/>
                <w:szCs w:val="18"/>
              </w:rPr>
            </w:pPr>
          </w:p>
          <w:p w14:paraId="10F7A489" w14:textId="77777777" w:rsidR="00D177B7" w:rsidRDefault="00D177B7" w:rsidP="009E3276">
            <w:pPr>
              <w:widowControl/>
              <w:textAlignment w:val="baseline"/>
              <w:rPr>
                <w:rFonts w:ascii="ＭＳ 明朝" w:hAnsi="ＭＳ 明朝" w:cs="ＭＳ Ｐゴシック"/>
                <w:kern w:val="0"/>
                <w:sz w:val="18"/>
                <w:szCs w:val="18"/>
              </w:rPr>
            </w:pPr>
          </w:p>
          <w:p w14:paraId="076FD6BE" w14:textId="77777777" w:rsidR="00D177B7" w:rsidRDefault="00D177B7" w:rsidP="009E3276">
            <w:pPr>
              <w:widowControl/>
              <w:textAlignment w:val="baseline"/>
              <w:rPr>
                <w:rFonts w:ascii="ＭＳ 明朝" w:hAnsi="ＭＳ 明朝" w:cs="ＭＳ Ｐゴシック"/>
                <w:kern w:val="0"/>
                <w:sz w:val="18"/>
                <w:szCs w:val="18"/>
              </w:rPr>
            </w:pPr>
          </w:p>
          <w:p w14:paraId="688DE8A0" w14:textId="77777777" w:rsidR="00D177B7" w:rsidRDefault="00D177B7" w:rsidP="009E3276">
            <w:pPr>
              <w:widowControl/>
              <w:textAlignment w:val="baseline"/>
              <w:rPr>
                <w:rFonts w:ascii="ＭＳ 明朝" w:hAnsi="ＭＳ 明朝" w:cs="ＭＳ Ｐゴシック"/>
                <w:kern w:val="0"/>
                <w:sz w:val="18"/>
                <w:szCs w:val="18"/>
              </w:rPr>
            </w:pPr>
          </w:p>
          <w:p w14:paraId="27222568" w14:textId="77777777" w:rsidR="00D177B7" w:rsidRDefault="00D177B7" w:rsidP="009E3276">
            <w:pPr>
              <w:widowControl/>
              <w:textAlignment w:val="baseline"/>
              <w:rPr>
                <w:rFonts w:ascii="ＭＳ 明朝" w:hAnsi="ＭＳ 明朝" w:cs="ＭＳ Ｐゴシック"/>
                <w:kern w:val="0"/>
                <w:sz w:val="18"/>
                <w:szCs w:val="18"/>
              </w:rPr>
            </w:pPr>
          </w:p>
          <w:p w14:paraId="6401D41B" w14:textId="77777777" w:rsidR="00D177B7" w:rsidRDefault="00D177B7" w:rsidP="009E3276">
            <w:pPr>
              <w:widowControl/>
              <w:textAlignment w:val="baseline"/>
              <w:rPr>
                <w:rFonts w:ascii="ＭＳ 明朝" w:hAnsi="ＭＳ 明朝" w:cs="ＭＳ Ｐゴシック"/>
                <w:kern w:val="0"/>
                <w:sz w:val="18"/>
                <w:szCs w:val="18"/>
              </w:rPr>
            </w:pPr>
          </w:p>
          <w:p w14:paraId="3532FB08" w14:textId="77777777" w:rsidR="00D177B7" w:rsidRDefault="00D177B7" w:rsidP="009E3276">
            <w:pPr>
              <w:widowControl/>
              <w:textAlignment w:val="baseline"/>
              <w:rPr>
                <w:rFonts w:ascii="ＭＳ 明朝" w:hAnsi="ＭＳ 明朝" w:cs="ＭＳ Ｐゴシック"/>
                <w:kern w:val="0"/>
                <w:sz w:val="18"/>
                <w:szCs w:val="18"/>
              </w:rPr>
            </w:pPr>
          </w:p>
          <w:p w14:paraId="7FD538F8" w14:textId="77777777" w:rsidR="00D177B7" w:rsidRDefault="00D177B7" w:rsidP="009E3276">
            <w:pPr>
              <w:widowControl/>
              <w:textAlignment w:val="baseline"/>
              <w:rPr>
                <w:rFonts w:ascii="ＭＳ 明朝" w:hAnsi="ＭＳ 明朝" w:cs="ＭＳ Ｐゴシック"/>
                <w:kern w:val="0"/>
                <w:sz w:val="18"/>
                <w:szCs w:val="18"/>
              </w:rPr>
            </w:pPr>
          </w:p>
          <w:p w14:paraId="31F784D8" w14:textId="77777777" w:rsidR="00D177B7" w:rsidRDefault="00D177B7" w:rsidP="009E3276">
            <w:pPr>
              <w:widowControl/>
              <w:textAlignment w:val="baseline"/>
              <w:rPr>
                <w:rFonts w:ascii="ＭＳ 明朝" w:hAnsi="ＭＳ 明朝" w:cs="ＭＳ Ｐゴシック"/>
                <w:kern w:val="0"/>
                <w:sz w:val="18"/>
                <w:szCs w:val="18"/>
              </w:rPr>
            </w:pPr>
          </w:p>
          <w:p w14:paraId="7FB02AF5" w14:textId="77777777" w:rsidR="00D177B7" w:rsidRDefault="00D177B7" w:rsidP="009E3276">
            <w:pPr>
              <w:widowControl/>
              <w:textAlignment w:val="baseline"/>
              <w:rPr>
                <w:rFonts w:ascii="ＭＳ 明朝" w:hAnsi="ＭＳ 明朝" w:cs="ＭＳ Ｐゴシック"/>
                <w:kern w:val="0"/>
                <w:sz w:val="18"/>
                <w:szCs w:val="18"/>
              </w:rPr>
            </w:pPr>
          </w:p>
          <w:p w14:paraId="246CE6B3" w14:textId="77777777" w:rsidR="00D177B7" w:rsidRDefault="00D177B7" w:rsidP="009E3276">
            <w:pPr>
              <w:widowControl/>
              <w:textAlignment w:val="baseline"/>
              <w:rPr>
                <w:rFonts w:ascii="ＭＳ 明朝" w:hAnsi="ＭＳ 明朝" w:cs="ＭＳ Ｐゴシック"/>
                <w:kern w:val="0"/>
                <w:sz w:val="18"/>
                <w:szCs w:val="18"/>
              </w:rPr>
            </w:pPr>
          </w:p>
          <w:p w14:paraId="00DB37E0" w14:textId="77777777" w:rsidR="00D177B7" w:rsidRDefault="00D177B7" w:rsidP="009E3276">
            <w:pPr>
              <w:widowControl/>
              <w:textAlignment w:val="baseline"/>
              <w:rPr>
                <w:rFonts w:ascii="ＭＳ 明朝" w:hAnsi="ＭＳ 明朝" w:cs="ＭＳ Ｐゴシック"/>
                <w:kern w:val="0"/>
                <w:sz w:val="18"/>
                <w:szCs w:val="18"/>
              </w:rPr>
            </w:pPr>
          </w:p>
          <w:p w14:paraId="74FB2D7E" w14:textId="77777777" w:rsidR="00D177B7" w:rsidRDefault="00D177B7" w:rsidP="009E3276">
            <w:pPr>
              <w:widowControl/>
              <w:textAlignment w:val="baseline"/>
              <w:rPr>
                <w:rFonts w:ascii="ＭＳ 明朝" w:hAnsi="ＭＳ 明朝" w:cs="ＭＳ Ｐゴシック"/>
                <w:kern w:val="0"/>
                <w:sz w:val="18"/>
                <w:szCs w:val="18"/>
              </w:rPr>
            </w:pPr>
          </w:p>
          <w:p w14:paraId="630D1F8D" w14:textId="77777777" w:rsidR="00D177B7" w:rsidRDefault="00D177B7" w:rsidP="009E3276">
            <w:pPr>
              <w:widowControl/>
              <w:textAlignment w:val="baseline"/>
              <w:rPr>
                <w:rFonts w:ascii="ＭＳ 明朝" w:hAnsi="ＭＳ 明朝" w:cs="ＭＳ Ｐゴシック"/>
                <w:kern w:val="0"/>
                <w:sz w:val="18"/>
                <w:szCs w:val="18"/>
              </w:rPr>
            </w:pPr>
          </w:p>
          <w:p w14:paraId="09805571" w14:textId="77777777" w:rsidR="00D177B7" w:rsidRDefault="00D177B7" w:rsidP="009E3276">
            <w:pPr>
              <w:widowControl/>
              <w:textAlignment w:val="baseline"/>
              <w:rPr>
                <w:rFonts w:ascii="ＭＳ 明朝" w:hAnsi="ＭＳ 明朝" w:cs="ＭＳ Ｐゴシック"/>
                <w:kern w:val="0"/>
                <w:sz w:val="18"/>
                <w:szCs w:val="18"/>
              </w:rPr>
            </w:pPr>
          </w:p>
          <w:p w14:paraId="1B5A9523" w14:textId="77777777" w:rsidR="00D177B7" w:rsidRDefault="00D177B7" w:rsidP="009E3276">
            <w:pPr>
              <w:widowControl/>
              <w:textAlignment w:val="baseline"/>
              <w:rPr>
                <w:rFonts w:ascii="ＭＳ 明朝" w:hAnsi="ＭＳ 明朝" w:cs="ＭＳ Ｐゴシック"/>
                <w:kern w:val="0"/>
                <w:sz w:val="18"/>
                <w:szCs w:val="18"/>
              </w:rPr>
            </w:pPr>
          </w:p>
          <w:p w14:paraId="7D182552" w14:textId="77777777" w:rsidR="00D177B7" w:rsidRDefault="00D177B7" w:rsidP="009E3276">
            <w:pPr>
              <w:widowControl/>
              <w:textAlignment w:val="baseline"/>
              <w:rPr>
                <w:rFonts w:ascii="ＭＳ 明朝" w:hAnsi="ＭＳ 明朝" w:cs="ＭＳ Ｐゴシック"/>
                <w:kern w:val="0"/>
                <w:sz w:val="18"/>
                <w:szCs w:val="18"/>
              </w:rPr>
            </w:pPr>
          </w:p>
          <w:p w14:paraId="225CB12E" w14:textId="77777777" w:rsidR="00D177B7" w:rsidRDefault="00D177B7" w:rsidP="009E3276">
            <w:pPr>
              <w:widowControl/>
              <w:textAlignment w:val="baseline"/>
              <w:rPr>
                <w:rFonts w:ascii="ＭＳ 明朝" w:hAnsi="ＭＳ 明朝" w:cs="ＭＳ Ｐゴシック"/>
                <w:kern w:val="0"/>
                <w:sz w:val="18"/>
                <w:szCs w:val="18"/>
              </w:rPr>
            </w:pPr>
          </w:p>
          <w:p w14:paraId="5905E4E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hideMark/>
          </w:tcPr>
          <w:p w14:paraId="522AB4A0"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4B604800"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7B6F4BA"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50D75D69"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712756D0"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0D3A6952" w14:textId="77777777" w:rsidR="00D177B7" w:rsidRPr="00992C8C" w:rsidRDefault="00D177B7" w:rsidP="009E3276">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14E716BB"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005FB04C"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71FAF519"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4399C7B4"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D8F23C5"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775C4588" w14:textId="77777777" w:rsidR="00D177B7" w:rsidRPr="00992C8C" w:rsidRDefault="00D177B7" w:rsidP="009E3276">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9E4741C"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3C4719D5"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0EB6DB0C"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17FE0699"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074FC7A5"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1AAAB0ED" w14:textId="77777777" w:rsidR="00D177B7" w:rsidRPr="00992C8C" w:rsidRDefault="00D177B7" w:rsidP="009E3276">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21523F7A" w14:textId="77777777" w:rsidR="00D177B7" w:rsidRPr="00706AFB" w:rsidRDefault="00D177B7" w:rsidP="009E3276">
            <w:pPr>
              <w:widowControl/>
              <w:ind w:left="37"/>
              <w:jc w:val="left"/>
              <w:textAlignment w:val="baseline"/>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706AFB">
              <w:rPr>
                <w:rFonts w:asciiTheme="minorEastAsia" w:eastAsia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706AFB">
              <w:rPr>
                <w:rFonts w:asciiTheme="minorEastAsia" w:eastAsiaTheme="minorEastAsia" w:hAnsiTheme="minorEastAsia" w:cs="ＭＳ Ｐゴシック"/>
                <w:kern w:val="0"/>
                <w:sz w:val="18"/>
                <w:szCs w:val="18"/>
              </w:rPr>
              <w:t>DNSやCDN情報の削除、運用環境の削除を行える事業者を選定すること。</w:t>
            </w:r>
          </w:p>
          <w:p w14:paraId="6B59FAD1" w14:textId="77777777" w:rsidR="00D177B7" w:rsidRPr="00706AFB" w:rsidRDefault="00D177B7" w:rsidP="009E3276">
            <w:pPr>
              <w:widowControl/>
              <w:ind w:left="37"/>
              <w:jc w:val="left"/>
              <w:textAlignment w:val="baseline"/>
              <w:rPr>
                <w:rFonts w:asciiTheme="minorEastAsia" w:eastAsiaTheme="minorEastAsia" w:hAnsiTheme="minorEastAsia" w:cs="ＭＳ Ｐゴシック"/>
                <w:kern w:val="0"/>
                <w:sz w:val="18"/>
                <w:szCs w:val="18"/>
              </w:rPr>
            </w:pPr>
            <w:r w:rsidRPr="00706AFB">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75F81969" w14:textId="77777777" w:rsidR="00D177B7" w:rsidRPr="00992C8C" w:rsidRDefault="00D177B7" w:rsidP="009E3276">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49F3CA27"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D177B7" w:rsidRPr="00992C8C" w14:paraId="66F784D3" w14:textId="77777777" w:rsidTr="009E3276">
        <w:trPr>
          <w:trHeight w:val="735"/>
        </w:trPr>
        <w:tc>
          <w:tcPr>
            <w:tcW w:w="1590" w:type="dxa"/>
            <w:tcBorders>
              <w:top w:val="single" w:sz="4" w:space="0" w:color="auto"/>
              <w:left w:val="single" w:sz="6" w:space="0" w:color="auto"/>
              <w:bottom w:val="single" w:sz="6" w:space="0" w:color="auto"/>
              <w:right w:val="single" w:sz="6" w:space="0" w:color="auto"/>
            </w:tcBorders>
            <w:hideMark/>
          </w:tcPr>
          <w:p w14:paraId="7BD4CB1E" w14:textId="77777777" w:rsidR="00D177B7" w:rsidRPr="002F43D2" w:rsidRDefault="00D177B7" w:rsidP="009E3276">
            <w:pPr>
              <w:widowControl/>
              <w:textAlignment w:val="baseline"/>
              <w:rPr>
                <w:rFonts w:asciiTheme="minorEastAsia" w:eastAsiaTheme="minorEastAsia" w:hAnsiTheme="minorEastAsia" w:cs="ＭＳ Ｐゴシック"/>
                <w:kern w:val="0"/>
                <w:sz w:val="18"/>
                <w:szCs w:val="18"/>
              </w:rPr>
            </w:pPr>
            <w:r w:rsidRPr="002F43D2">
              <w:rPr>
                <w:rFonts w:asciiTheme="minorEastAsia" w:eastAsiaTheme="minorEastAsia" w:hAnsiTheme="minorEastAsia" w:cs="ＭＳ Ｐゴシック" w:hint="eastAsia"/>
                <w:kern w:val="0"/>
                <w:sz w:val="18"/>
                <w:szCs w:val="18"/>
              </w:rPr>
              <w:t xml:space="preserve">情報セキュリティに関する事項 </w:t>
            </w:r>
          </w:p>
          <w:p w14:paraId="2D8130C4"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2F43D2">
              <w:rPr>
                <w:rFonts w:asciiTheme="minorEastAsia" w:eastAsia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50389436" w14:textId="77777777" w:rsidR="00D177B7" w:rsidRPr="00706AFB" w:rsidRDefault="00D177B7" w:rsidP="009E3276">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259AC09F" w14:textId="77777777" w:rsidR="00D177B7" w:rsidRPr="00706AFB" w:rsidRDefault="00D177B7" w:rsidP="009E3276">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3CDC67E8" w14:textId="77777777" w:rsidR="00D177B7" w:rsidRPr="00706AFB" w:rsidRDefault="00D177B7" w:rsidP="009E3276">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6E8B0872" w14:textId="77777777" w:rsidR="00D177B7" w:rsidRDefault="00D177B7" w:rsidP="009E3276">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66CFDD18" w14:textId="77777777" w:rsidR="00D177B7" w:rsidRPr="00E27F7C" w:rsidRDefault="00D177B7" w:rsidP="009E3276">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4F61E046" w14:textId="77777777" w:rsidR="00D177B7" w:rsidRPr="00E27F7C" w:rsidRDefault="00D177B7" w:rsidP="009E3276">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78E5AF40" w14:textId="77777777" w:rsidR="00D177B7" w:rsidRPr="00706AFB" w:rsidRDefault="00D177B7" w:rsidP="009E3276">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lastRenderedPageBreak/>
              <w:t>（２）提供するアプリケーション・コンテンツが</w:t>
            </w:r>
            <w:r w:rsidRPr="00706AFB">
              <w:rPr>
                <w:rFonts w:ascii="ＭＳ 明朝" w:hAnsi="ＭＳ 明朝" w:cs="ＭＳ Ｐゴシック" w:hint="eastAsia"/>
                <w:kern w:val="0"/>
                <w:sz w:val="18"/>
                <w:szCs w:val="18"/>
              </w:rPr>
              <w:t>脆弱性を含まないこと。 </w:t>
            </w:r>
          </w:p>
          <w:p w14:paraId="1E811194" w14:textId="77777777" w:rsidR="00D177B7" w:rsidRPr="00706AFB" w:rsidRDefault="00D177B7" w:rsidP="009E3276">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588C20D3" w14:textId="77777777" w:rsidR="00D177B7" w:rsidRPr="00706AFB" w:rsidRDefault="00D177B7" w:rsidP="009E3276">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12D41220" w14:textId="77777777" w:rsidR="00D177B7" w:rsidRPr="00706AFB" w:rsidRDefault="00D177B7" w:rsidP="009E3276">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6CC81670" w14:textId="77777777" w:rsidR="00D177B7" w:rsidRPr="00706AFB" w:rsidRDefault="00D177B7" w:rsidP="009E3276">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5311A519"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D177B7" w:rsidRPr="00992C8C" w14:paraId="602835CA" w14:textId="77777777" w:rsidTr="009E3276">
        <w:trPr>
          <w:trHeight w:val="735"/>
        </w:trPr>
        <w:tc>
          <w:tcPr>
            <w:tcW w:w="1590" w:type="dxa"/>
            <w:tcBorders>
              <w:top w:val="single" w:sz="6" w:space="0" w:color="auto"/>
              <w:left w:val="single" w:sz="6" w:space="0" w:color="auto"/>
              <w:bottom w:val="single" w:sz="6" w:space="0" w:color="auto"/>
              <w:right w:val="single" w:sz="6" w:space="0" w:color="auto"/>
            </w:tcBorders>
          </w:tcPr>
          <w:p w14:paraId="40AF7D33" w14:textId="77777777" w:rsidR="00D177B7" w:rsidRPr="00992C8C" w:rsidRDefault="00D177B7" w:rsidP="009E3276">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762F29C" w14:textId="77777777" w:rsidR="00D177B7" w:rsidRPr="00992C8C" w:rsidRDefault="00D177B7" w:rsidP="009E3276">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tcPr>
          <w:p w14:paraId="1A01FF6D" w14:textId="77777777" w:rsidR="00D177B7" w:rsidRPr="00992C8C" w:rsidRDefault="00D177B7" w:rsidP="009E3276">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59B0A747" w14:textId="77777777" w:rsidR="00D177B7" w:rsidRPr="00992C8C" w:rsidRDefault="00D177B7" w:rsidP="009E3276">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690E2ED9" w14:textId="77777777" w:rsidR="00D177B7" w:rsidRPr="00992C8C" w:rsidRDefault="00D177B7" w:rsidP="009E3276">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01A46300" w14:textId="77777777" w:rsidR="00D177B7" w:rsidRPr="00992C8C" w:rsidRDefault="00D177B7" w:rsidP="00D177B7">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1A769799" w14:textId="77777777" w:rsidR="00D177B7" w:rsidRPr="00992C8C" w:rsidRDefault="00D177B7" w:rsidP="00D177B7">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52A27C95" w14:textId="77777777" w:rsidR="00D177B7" w:rsidRPr="00992C8C" w:rsidRDefault="00D177B7" w:rsidP="00D177B7">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4F0F3F10" w14:textId="19BBA9E1" w:rsidR="00254A86" w:rsidRPr="00845BEC" w:rsidRDefault="00D177B7" w:rsidP="00360442">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sectPr w:rsidR="00254A86" w:rsidRPr="00845BEC" w:rsidSect="00254A86">
      <w:headerReference w:type="first" r:id="rId1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3D38" w14:textId="77777777" w:rsidR="00E16F28" w:rsidRDefault="00E16F28" w:rsidP="003C0825">
      <w:r>
        <w:separator/>
      </w:r>
    </w:p>
  </w:endnote>
  <w:endnote w:type="continuationSeparator" w:id="0">
    <w:p w14:paraId="06B7D07D" w14:textId="77777777" w:rsidR="00E16F28" w:rsidRDefault="00E16F28" w:rsidP="003C0825">
      <w:r>
        <w:continuationSeparator/>
      </w:r>
    </w:p>
  </w:endnote>
  <w:endnote w:type="continuationNotice" w:id="1">
    <w:p w14:paraId="49D047A5" w14:textId="77777777" w:rsidR="00E16F28" w:rsidRDefault="00E16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altName w:val="HGPGothic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l‚r –¾’©">
    <w:altName w:val="Cambria"/>
    <w:charset w:val="00"/>
    <w:family w:val="roman"/>
    <w:pitch w:val="fixed"/>
    <w:sig w:usb0="00000003" w:usb1="00000000" w:usb2="00000000" w:usb3="00000000" w:csb0="00000001" w:csb1="00000000"/>
  </w:font>
  <w:font w:name="?l?r ??fc">
    <w:altName w:val="ＭＳ 明朝"/>
    <w:charset w:val="00"/>
    <w:family w:val="roma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9295" w14:textId="77777777" w:rsidR="00E16F28" w:rsidRDefault="00E16F28" w:rsidP="003C0825">
      <w:r>
        <w:separator/>
      </w:r>
    </w:p>
  </w:footnote>
  <w:footnote w:type="continuationSeparator" w:id="0">
    <w:p w14:paraId="4630C3F5" w14:textId="77777777" w:rsidR="00E16F28" w:rsidRDefault="00E16F28" w:rsidP="003C0825">
      <w:r>
        <w:continuationSeparator/>
      </w:r>
    </w:p>
  </w:footnote>
  <w:footnote w:type="continuationNotice" w:id="1">
    <w:p w14:paraId="707E1EC2" w14:textId="77777777" w:rsidR="00E16F28" w:rsidRDefault="00E16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3E"/>
    <w:multiLevelType w:val="hybridMultilevel"/>
    <w:tmpl w:val="1BF4C89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D069F"/>
    <w:multiLevelType w:val="hybridMultilevel"/>
    <w:tmpl w:val="D0920504"/>
    <w:lvl w:ilvl="0" w:tplc="A6385AF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8D6A95"/>
    <w:multiLevelType w:val="hybridMultilevel"/>
    <w:tmpl w:val="3A7AD010"/>
    <w:lvl w:ilvl="0" w:tplc="A372C42A">
      <w:start w:val="1"/>
      <w:numFmt w:val="aiueo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1D0AC4"/>
    <w:multiLevelType w:val="hybridMultilevel"/>
    <w:tmpl w:val="4E347602"/>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C266E8"/>
    <w:multiLevelType w:val="hybridMultilevel"/>
    <w:tmpl w:val="C33C8B38"/>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7175336"/>
    <w:multiLevelType w:val="hybridMultilevel"/>
    <w:tmpl w:val="225EC22A"/>
    <w:lvl w:ilvl="0" w:tplc="BD8644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C82CBD"/>
    <w:multiLevelType w:val="hybridMultilevel"/>
    <w:tmpl w:val="6CCEBD90"/>
    <w:lvl w:ilvl="0" w:tplc="EB303D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6F1211"/>
    <w:multiLevelType w:val="hybridMultilevel"/>
    <w:tmpl w:val="9ACACA1A"/>
    <w:lvl w:ilvl="0" w:tplc="04090017">
      <w:start w:val="1"/>
      <w:numFmt w:val="aiueoFullWidth"/>
      <w:lvlText w:val="(%1)"/>
      <w:lvlJc w:val="left"/>
      <w:pPr>
        <w:ind w:left="879" w:hanging="440"/>
      </w:p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num w:numId="1" w16cid:durableId="358775502">
    <w:abstractNumId w:val="4"/>
  </w:num>
  <w:num w:numId="2" w16cid:durableId="167407894">
    <w:abstractNumId w:val="8"/>
  </w:num>
  <w:num w:numId="3" w16cid:durableId="676807648">
    <w:abstractNumId w:val="2"/>
  </w:num>
  <w:num w:numId="4" w16cid:durableId="492724263">
    <w:abstractNumId w:val="0"/>
  </w:num>
  <w:num w:numId="5" w16cid:durableId="552349634">
    <w:abstractNumId w:val="6"/>
  </w:num>
  <w:num w:numId="6" w16cid:durableId="2107923501">
    <w:abstractNumId w:val="7"/>
  </w:num>
  <w:num w:numId="7" w16cid:durableId="1626767043">
    <w:abstractNumId w:val="3"/>
  </w:num>
  <w:num w:numId="8" w16cid:durableId="1273786824">
    <w:abstractNumId w:val="1"/>
  </w:num>
  <w:num w:numId="9" w16cid:durableId="905338248">
    <w:abstractNumId w:val="9"/>
  </w:num>
  <w:num w:numId="10" w16cid:durableId="14937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06B5B"/>
    <w:rsid w:val="0003315F"/>
    <w:rsid w:val="000502AC"/>
    <w:rsid w:val="00053F07"/>
    <w:rsid w:val="00057CB4"/>
    <w:rsid w:val="00067811"/>
    <w:rsid w:val="000714D7"/>
    <w:rsid w:val="000800FA"/>
    <w:rsid w:val="00084A89"/>
    <w:rsid w:val="000B3F10"/>
    <w:rsid w:val="000B4D24"/>
    <w:rsid w:val="000E4BEF"/>
    <w:rsid w:val="000F2F6E"/>
    <w:rsid w:val="00110596"/>
    <w:rsid w:val="00117FBB"/>
    <w:rsid w:val="00120AD4"/>
    <w:rsid w:val="00126C0F"/>
    <w:rsid w:val="0012704F"/>
    <w:rsid w:val="001270B0"/>
    <w:rsid w:val="00147B5C"/>
    <w:rsid w:val="00162E11"/>
    <w:rsid w:val="0016456D"/>
    <w:rsid w:val="00170977"/>
    <w:rsid w:val="001734FD"/>
    <w:rsid w:val="001950D4"/>
    <w:rsid w:val="001C7A8C"/>
    <w:rsid w:val="001E6204"/>
    <w:rsid w:val="001F229C"/>
    <w:rsid w:val="001F5795"/>
    <w:rsid w:val="00216935"/>
    <w:rsid w:val="00221762"/>
    <w:rsid w:val="002329CC"/>
    <w:rsid w:val="00234E6F"/>
    <w:rsid w:val="002521FD"/>
    <w:rsid w:val="00254A86"/>
    <w:rsid w:val="002659E2"/>
    <w:rsid w:val="00266955"/>
    <w:rsid w:val="002773B1"/>
    <w:rsid w:val="002800F8"/>
    <w:rsid w:val="0028252D"/>
    <w:rsid w:val="002B3920"/>
    <w:rsid w:val="002C7C55"/>
    <w:rsid w:val="002D5EE1"/>
    <w:rsid w:val="002E6F42"/>
    <w:rsid w:val="002F2744"/>
    <w:rsid w:val="002F6584"/>
    <w:rsid w:val="00300736"/>
    <w:rsid w:val="00306230"/>
    <w:rsid w:val="003111E6"/>
    <w:rsid w:val="003273C3"/>
    <w:rsid w:val="00327709"/>
    <w:rsid w:val="00334DED"/>
    <w:rsid w:val="00336681"/>
    <w:rsid w:val="00342DA1"/>
    <w:rsid w:val="00344FF4"/>
    <w:rsid w:val="00360442"/>
    <w:rsid w:val="00363364"/>
    <w:rsid w:val="00365B5D"/>
    <w:rsid w:val="00374BA6"/>
    <w:rsid w:val="00375AC9"/>
    <w:rsid w:val="00380AFB"/>
    <w:rsid w:val="00381329"/>
    <w:rsid w:val="003900B8"/>
    <w:rsid w:val="003A52A4"/>
    <w:rsid w:val="003A79E0"/>
    <w:rsid w:val="003B42BF"/>
    <w:rsid w:val="003C0825"/>
    <w:rsid w:val="003C6EB1"/>
    <w:rsid w:val="003D4EA1"/>
    <w:rsid w:val="004048C6"/>
    <w:rsid w:val="00415E57"/>
    <w:rsid w:val="004209F6"/>
    <w:rsid w:val="00423133"/>
    <w:rsid w:val="00433203"/>
    <w:rsid w:val="00433307"/>
    <w:rsid w:val="00435AD2"/>
    <w:rsid w:val="004412BB"/>
    <w:rsid w:val="004463DC"/>
    <w:rsid w:val="00450B2D"/>
    <w:rsid w:val="00457632"/>
    <w:rsid w:val="0046326C"/>
    <w:rsid w:val="00481BEB"/>
    <w:rsid w:val="00482008"/>
    <w:rsid w:val="0049010A"/>
    <w:rsid w:val="004A2894"/>
    <w:rsid w:val="004A3F26"/>
    <w:rsid w:val="004B04C1"/>
    <w:rsid w:val="004B44B3"/>
    <w:rsid w:val="004B463C"/>
    <w:rsid w:val="004D5356"/>
    <w:rsid w:val="004E033B"/>
    <w:rsid w:val="004F61D7"/>
    <w:rsid w:val="00533ECD"/>
    <w:rsid w:val="00537EF2"/>
    <w:rsid w:val="00543975"/>
    <w:rsid w:val="00553CC8"/>
    <w:rsid w:val="00564DE9"/>
    <w:rsid w:val="00574E90"/>
    <w:rsid w:val="00582C84"/>
    <w:rsid w:val="00591853"/>
    <w:rsid w:val="00593236"/>
    <w:rsid w:val="005A425F"/>
    <w:rsid w:val="005A70DB"/>
    <w:rsid w:val="005B2C63"/>
    <w:rsid w:val="005B3692"/>
    <w:rsid w:val="005C25B2"/>
    <w:rsid w:val="005C5442"/>
    <w:rsid w:val="005D124A"/>
    <w:rsid w:val="005D4B4F"/>
    <w:rsid w:val="005D7F47"/>
    <w:rsid w:val="005F5E7A"/>
    <w:rsid w:val="005F6698"/>
    <w:rsid w:val="006128D6"/>
    <w:rsid w:val="00615B68"/>
    <w:rsid w:val="00623D62"/>
    <w:rsid w:val="006322AE"/>
    <w:rsid w:val="00646BD7"/>
    <w:rsid w:val="006653A8"/>
    <w:rsid w:val="00682EEB"/>
    <w:rsid w:val="006879A0"/>
    <w:rsid w:val="006A3429"/>
    <w:rsid w:val="006C0A80"/>
    <w:rsid w:val="006D7F6D"/>
    <w:rsid w:val="007004E7"/>
    <w:rsid w:val="00704A61"/>
    <w:rsid w:val="007079D3"/>
    <w:rsid w:val="00712B71"/>
    <w:rsid w:val="0071550C"/>
    <w:rsid w:val="00720A2C"/>
    <w:rsid w:val="00724294"/>
    <w:rsid w:val="00725204"/>
    <w:rsid w:val="00747247"/>
    <w:rsid w:val="00753821"/>
    <w:rsid w:val="00776DD0"/>
    <w:rsid w:val="007A7F73"/>
    <w:rsid w:val="007B05C5"/>
    <w:rsid w:val="007C5893"/>
    <w:rsid w:val="0080159E"/>
    <w:rsid w:val="0080263F"/>
    <w:rsid w:val="00807B5E"/>
    <w:rsid w:val="00823E1A"/>
    <w:rsid w:val="008248C2"/>
    <w:rsid w:val="008351E7"/>
    <w:rsid w:val="00845BEC"/>
    <w:rsid w:val="00854164"/>
    <w:rsid w:val="00855D04"/>
    <w:rsid w:val="0085739B"/>
    <w:rsid w:val="00875FB2"/>
    <w:rsid w:val="00877F4D"/>
    <w:rsid w:val="00881C20"/>
    <w:rsid w:val="008A0756"/>
    <w:rsid w:val="008B6018"/>
    <w:rsid w:val="008C73D1"/>
    <w:rsid w:val="008C7A9D"/>
    <w:rsid w:val="008E0FA9"/>
    <w:rsid w:val="008E5499"/>
    <w:rsid w:val="008F174C"/>
    <w:rsid w:val="008F3AC7"/>
    <w:rsid w:val="0090589E"/>
    <w:rsid w:val="00933F69"/>
    <w:rsid w:val="00937F94"/>
    <w:rsid w:val="00953A0D"/>
    <w:rsid w:val="0095478A"/>
    <w:rsid w:val="00963FFC"/>
    <w:rsid w:val="00967070"/>
    <w:rsid w:val="0097031E"/>
    <w:rsid w:val="00981B64"/>
    <w:rsid w:val="00992C8C"/>
    <w:rsid w:val="009952EF"/>
    <w:rsid w:val="009F084A"/>
    <w:rsid w:val="009F1401"/>
    <w:rsid w:val="009F48A5"/>
    <w:rsid w:val="00A037B3"/>
    <w:rsid w:val="00A10268"/>
    <w:rsid w:val="00A26F27"/>
    <w:rsid w:val="00A31E51"/>
    <w:rsid w:val="00A323D2"/>
    <w:rsid w:val="00A3558A"/>
    <w:rsid w:val="00A35A5C"/>
    <w:rsid w:val="00A43A85"/>
    <w:rsid w:val="00A45D0D"/>
    <w:rsid w:val="00A46DBD"/>
    <w:rsid w:val="00A70F10"/>
    <w:rsid w:val="00A81CA7"/>
    <w:rsid w:val="00A83439"/>
    <w:rsid w:val="00A8792A"/>
    <w:rsid w:val="00A879BC"/>
    <w:rsid w:val="00A921E1"/>
    <w:rsid w:val="00AB26E3"/>
    <w:rsid w:val="00AB4FCA"/>
    <w:rsid w:val="00AC1D72"/>
    <w:rsid w:val="00AC5C8A"/>
    <w:rsid w:val="00AE11F8"/>
    <w:rsid w:val="00AE1937"/>
    <w:rsid w:val="00AF2FB1"/>
    <w:rsid w:val="00B6720A"/>
    <w:rsid w:val="00B74FD3"/>
    <w:rsid w:val="00B91808"/>
    <w:rsid w:val="00B96D23"/>
    <w:rsid w:val="00BA2E96"/>
    <w:rsid w:val="00BB08AD"/>
    <w:rsid w:val="00BD2229"/>
    <w:rsid w:val="00BE149D"/>
    <w:rsid w:val="00BF48CE"/>
    <w:rsid w:val="00C01E81"/>
    <w:rsid w:val="00C030AE"/>
    <w:rsid w:val="00C11B59"/>
    <w:rsid w:val="00C17565"/>
    <w:rsid w:val="00C260B1"/>
    <w:rsid w:val="00C36AE3"/>
    <w:rsid w:val="00C4478A"/>
    <w:rsid w:val="00C640D4"/>
    <w:rsid w:val="00C65E2F"/>
    <w:rsid w:val="00C727BC"/>
    <w:rsid w:val="00C82D69"/>
    <w:rsid w:val="00C87AC2"/>
    <w:rsid w:val="00C9072D"/>
    <w:rsid w:val="00C921D2"/>
    <w:rsid w:val="00C965E3"/>
    <w:rsid w:val="00CE0928"/>
    <w:rsid w:val="00CE6325"/>
    <w:rsid w:val="00CE6391"/>
    <w:rsid w:val="00D05A4E"/>
    <w:rsid w:val="00D1438D"/>
    <w:rsid w:val="00D177B7"/>
    <w:rsid w:val="00D56EC9"/>
    <w:rsid w:val="00D613E7"/>
    <w:rsid w:val="00D75B8A"/>
    <w:rsid w:val="00D97A3E"/>
    <w:rsid w:val="00DB11AD"/>
    <w:rsid w:val="00DB1A89"/>
    <w:rsid w:val="00DC69D8"/>
    <w:rsid w:val="00DF47A3"/>
    <w:rsid w:val="00E12D42"/>
    <w:rsid w:val="00E16F28"/>
    <w:rsid w:val="00E2012B"/>
    <w:rsid w:val="00E24F65"/>
    <w:rsid w:val="00E30B32"/>
    <w:rsid w:val="00E331AC"/>
    <w:rsid w:val="00E36A14"/>
    <w:rsid w:val="00E5409C"/>
    <w:rsid w:val="00E81E26"/>
    <w:rsid w:val="00E87F7A"/>
    <w:rsid w:val="00E97491"/>
    <w:rsid w:val="00EA2AEB"/>
    <w:rsid w:val="00EC1AA5"/>
    <w:rsid w:val="00EC763D"/>
    <w:rsid w:val="00EC7E3A"/>
    <w:rsid w:val="00ED6182"/>
    <w:rsid w:val="00EE2315"/>
    <w:rsid w:val="00EE2999"/>
    <w:rsid w:val="00EF750F"/>
    <w:rsid w:val="00F1031C"/>
    <w:rsid w:val="00F1654C"/>
    <w:rsid w:val="00F36A47"/>
    <w:rsid w:val="00F467E5"/>
    <w:rsid w:val="00F519AF"/>
    <w:rsid w:val="00F539F8"/>
    <w:rsid w:val="00F57F82"/>
    <w:rsid w:val="00F84AA4"/>
    <w:rsid w:val="00F93566"/>
    <w:rsid w:val="00FA26E6"/>
    <w:rsid w:val="00FB1031"/>
    <w:rsid w:val="00FC1CC8"/>
    <w:rsid w:val="00FC77E4"/>
    <w:rsid w:val="00FE3ABB"/>
    <w:rsid w:val="00FF146F"/>
    <w:rsid w:val="00FF2A90"/>
    <w:rsid w:val="00FF5B77"/>
    <w:rsid w:val="11A13252"/>
    <w:rsid w:val="329EF43C"/>
    <w:rsid w:val="33D89262"/>
    <w:rsid w:val="423B7102"/>
    <w:rsid w:val="532A6636"/>
    <w:rsid w:val="5BB720F0"/>
    <w:rsid w:val="66040B42"/>
    <w:rsid w:val="6B5086CA"/>
    <w:rsid w:val="6BF022D2"/>
    <w:rsid w:val="71DFD773"/>
    <w:rsid w:val="7610E0C0"/>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15:docId w15:val="{B6C49C8E-204A-4998-85B0-52EB580F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86"/>
    <w:pPr>
      <w:widowControl w:val="0"/>
      <w:jc w:val="both"/>
    </w:pPr>
    <w:rPr>
      <w:rFonts w:ascii="Century" w:eastAsia="ＭＳ 明朝" w:hAnsi="Century" w:cs="Times New Roman"/>
      <w:szCs w:val="24"/>
    </w:rPr>
  </w:style>
  <w:style w:type="paragraph" w:styleId="1">
    <w:name w:val="heading 1"/>
    <w:basedOn w:val="a"/>
    <w:next w:val="a"/>
    <w:link w:val="10"/>
    <w:qFormat/>
    <w:rsid w:val="00254A86"/>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254A86"/>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254A86"/>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rsid w:val="00254A86"/>
    <w:rPr>
      <w:rFonts w:ascii="HGPｺﾞｼｯｸE" w:eastAsia="HGPｺﾞｼｯｸE" w:hAnsi="Arial" w:cs="ＭＳ Ｐゴシック"/>
      <w:sz w:val="24"/>
      <w:szCs w:val="20"/>
    </w:rPr>
  </w:style>
  <w:style w:type="character" w:customStyle="1" w:styleId="20">
    <w:name w:val="見出し 2 (文字)"/>
    <w:basedOn w:val="a1"/>
    <w:link w:val="2"/>
    <w:semiHidden/>
    <w:rsid w:val="00254A86"/>
    <w:rPr>
      <w:rFonts w:ascii="HGPｺﾞｼｯｸE" w:eastAsia="HGPｺﾞｼｯｸE" w:hAnsi="Arial" w:cs="ＭＳ Ｐゴシック"/>
      <w:sz w:val="22"/>
      <w:szCs w:val="20"/>
    </w:rPr>
  </w:style>
  <w:style w:type="character" w:customStyle="1" w:styleId="30">
    <w:name w:val="見出し 3 (文字)"/>
    <w:basedOn w:val="a1"/>
    <w:link w:val="3"/>
    <w:semiHidden/>
    <w:rsid w:val="00254A86"/>
    <w:rPr>
      <w:rFonts w:ascii="ＭＳ ゴシック" w:eastAsia="ＭＳ ゴシック" w:hAnsi="Arial" w:cs="ＭＳ Ｐゴシック"/>
      <w:sz w:val="22"/>
      <w:szCs w:val="20"/>
    </w:rPr>
  </w:style>
  <w:style w:type="character" w:styleId="ae">
    <w:name w:val="annotation reference"/>
    <w:uiPriority w:val="99"/>
    <w:semiHidden/>
    <w:unhideWhenUsed/>
    <w:rsid w:val="00254A86"/>
    <w:rPr>
      <w:sz w:val="18"/>
      <w:szCs w:val="18"/>
    </w:rPr>
  </w:style>
  <w:style w:type="paragraph" w:styleId="af">
    <w:name w:val="annotation text"/>
    <w:basedOn w:val="a"/>
    <w:link w:val="af0"/>
    <w:unhideWhenUsed/>
    <w:rsid w:val="00254A86"/>
    <w:pPr>
      <w:jc w:val="left"/>
    </w:pPr>
  </w:style>
  <w:style w:type="character" w:customStyle="1" w:styleId="af0">
    <w:name w:val="コメント文字列 (文字)"/>
    <w:basedOn w:val="a1"/>
    <w:link w:val="af"/>
    <w:rsid w:val="00254A86"/>
    <w:rPr>
      <w:rFonts w:ascii="Century" w:eastAsia="ＭＳ 明朝" w:hAnsi="Century" w:cs="Times New Roman"/>
      <w:szCs w:val="24"/>
    </w:rPr>
  </w:style>
  <w:style w:type="paragraph" w:styleId="af1">
    <w:name w:val="Body Text"/>
    <w:basedOn w:val="a"/>
    <w:link w:val="af2"/>
    <w:rsid w:val="00254A86"/>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basedOn w:val="a1"/>
    <w:link w:val="af1"/>
    <w:rsid w:val="00254A86"/>
    <w:rPr>
      <w:rFonts w:ascii="ＭＳ 明朝" w:eastAsia="ＭＳ 明朝" w:hAnsi="Times New Roman" w:cs="Times New Roman"/>
      <w:color w:val="000000"/>
      <w:kern w:val="0"/>
      <w:szCs w:val="20"/>
    </w:rPr>
  </w:style>
  <w:style w:type="paragraph" w:styleId="af3">
    <w:name w:val="Body Text Indent"/>
    <w:basedOn w:val="a"/>
    <w:link w:val="af4"/>
    <w:uiPriority w:val="99"/>
    <w:semiHidden/>
    <w:unhideWhenUsed/>
    <w:rsid w:val="00254A86"/>
    <w:pPr>
      <w:ind w:leftChars="400" w:left="851"/>
    </w:pPr>
  </w:style>
  <w:style w:type="character" w:customStyle="1" w:styleId="af4">
    <w:name w:val="本文インデント (文字)"/>
    <w:basedOn w:val="a1"/>
    <w:link w:val="af3"/>
    <w:uiPriority w:val="99"/>
    <w:semiHidden/>
    <w:rsid w:val="00254A86"/>
    <w:rPr>
      <w:rFonts w:ascii="Century" w:eastAsia="ＭＳ 明朝" w:hAnsi="Century" w:cs="Times New Roman"/>
      <w:szCs w:val="24"/>
    </w:rPr>
  </w:style>
  <w:style w:type="character" w:customStyle="1" w:styleId="ui-provider">
    <w:name w:val="ui-provider"/>
    <w:basedOn w:val="a1"/>
    <w:rsid w:val="00254A86"/>
  </w:style>
  <w:style w:type="paragraph" w:styleId="a0">
    <w:name w:val="Normal Indent"/>
    <w:basedOn w:val="a"/>
    <w:uiPriority w:val="99"/>
    <w:semiHidden/>
    <w:unhideWhenUsed/>
    <w:rsid w:val="00254A86"/>
    <w:pPr>
      <w:ind w:leftChars="400" w:left="840"/>
    </w:pPr>
  </w:style>
  <w:style w:type="paragraph" w:styleId="af5">
    <w:name w:val="List Paragraph"/>
    <w:basedOn w:val="a"/>
    <w:uiPriority w:val="34"/>
    <w:qFormat/>
    <w:rsid w:val="00254A86"/>
    <w:pPr>
      <w:ind w:leftChars="400" w:left="840"/>
    </w:pPr>
  </w:style>
  <w:style w:type="paragraph" w:customStyle="1" w:styleId="paragraph">
    <w:name w:val="paragraph"/>
    <w:basedOn w:val="a"/>
    <w:rsid w:val="00C87A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C87AC2"/>
  </w:style>
  <w:style w:type="character" w:customStyle="1" w:styleId="eop">
    <w:name w:val="eop"/>
    <w:basedOn w:val="a1"/>
    <w:rsid w:val="00C87AC2"/>
  </w:style>
  <w:style w:type="character" w:styleId="af6">
    <w:name w:val="Unresolved Mention"/>
    <w:basedOn w:val="a1"/>
    <w:uiPriority w:val="99"/>
    <w:semiHidden/>
    <w:unhideWhenUsed/>
    <w:rsid w:val="00365B5D"/>
    <w:rPr>
      <w:color w:val="605E5C"/>
      <w:shd w:val="clear" w:color="auto" w:fill="E1DFDD"/>
    </w:rPr>
  </w:style>
  <w:style w:type="paragraph" w:styleId="21">
    <w:name w:val="Body Text Indent 2"/>
    <w:basedOn w:val="a"/>
    <w:link w:val="22"/>
    <w:uiPriority w:val="99"/>
    <w:semiHidden/>
    <w:unhideWhenUsed/>
    <w:rsid w:val="004412BB"/>
    <w:pPr>
      <w:spacing w:line="480" w:lineRule="auto"/>
      <w:ind w:leftChars="400" w:left="851"/>
    </w:pPr>
  </w:style>
  <w:style w:type="character" w:customStyle="1" w:styleId="22">
    <w:name w:val="本文インデント 2 (文字)"/>
    <w:basedOn w:val="a1"/>
    <w:link w:val="21"/>
    <w:uiPriority w:val="99"/>
    <w:semiHidden/>
    <w:rsid w:val="004412BB"/>
    <w:rPr>
      <w:rFonts w:ascii="Century" w:eastAsia="ＭＳ 明朝" w:hAnsi="Century" w:cs="Times New Roman"/>
      <w:szCs w:val="24"/>
    </w:rPr>
  </w:style>
  <w:style w:type="paragraph" w:styleId="af7">
    <w:name w:val="Revision"/>
    <w:hidden/>
    <w:uiPriority w:val="99"/>
    <w:semiHidden/>
    <w:rsid w:val="00747247"/>
    <w:rPr>
      <w:rFonts w:ascii="Century" w:eastAsia="ＭＳ 明朝" w:hAnsi="Century" w:cs="Times New Roman"/>
      <w:szCs w:val="24"/>
    </w:rPr>
  </w:style>
  <w:style w:type="paragraph" w:styleId="af8">
    <w:name w:val="annotation subject"/>
    <w:basedOn w:val="af"/>
    <w:next w:val="af"/>
    <w:link w:val="af9"/>
    <w:uiPriority w:val="99"/>
    <w:semiHidden/>
    <w:unhideWhenUsed/>
    <w:rsid w:val="00881C20"/>
    <w:rPr>
      <w:b/>
      <w:bCs/>
    </w:rPr>
  </w:style>
  <w:style w:type="character" w:customStyle="1" w:styleId="af9">
    <w:name w:val="コメント内容 (文字)"/>
    <w:basedOn w:val="af0"/>
    <w:link w:val="af8"/>
    <w:uiPriority w:val="99"/>
    <w:semiHidden/>
    <w:rsid w:val="00881C2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257661">
      <w:bodyDiv w:val="1"/>
      <w:marLeft w:val="0"/>
      <w:marRight w:val="0"/>
      <w:marTop w:val="0"/>
      <w:marBottom w:val="0"/>
      <w:divBdr>
        <w:top w:val="none" w:sz="0" w:space="0" w:color="auto"/>
        <w:left w:val="none" w:sz="0" w:space="0" w:color="auto"/>
        <w:bottom w:val="none" w:sz="0" w:space="0" w:color="auto"/>
        <w:right w:val="none" w:sz="0" w:space="0" w:color="auto"/>
      </w:divBdr>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729160692">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2043558129">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12079540">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81942627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 w:id="435175909">
                  <w:marLeft w:val="0"/>
                  <w:marRight w:val="0"/>
                  <w:marTop w:val="0"/>
                  <w:marBottom w:val="0"/>
                  <w:divBdr>
                    <w:top w:val="none" w:sz="0" w:space="0" w:color="auto"/>
                    <w:left w:val="none" w:sz="0" w:space="0" w:color="auto"/>
                    <w:bottom w:val="none" w:sz="0" w:space="0" w:color="auto"/>
                    <w:right w:val="none" w:sz="0" w:space="0" w:color="auto"/>
                  </w:divBdr>
                  <w:divsChild>
                    <w:div w:id="2021731922">
                      <w:marLeft w:val="0"/>
                      <w:marRight w:val="0"/>
                      <w:marTop w:val="0"/>
                      <w:marBottom w:val="0"/>
                      <w:divBdr>
                        <w:top w:val="none" w:sz="0" w:space="0" w:color="auto"/>
                        <w:left w:val="none" w:sz="0" w:space="0" w:color="auto"/>
                        <w:bottom w:val="none" w:sz="0" w:space="0" w:color="auto"/>
                        <w:right w:val="none" w:sz="0" w:space="0" w:color="auto"/>
                      </w:divBdr>
                    </w:div>
                    <w:div w:id="2192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49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1174220237">
                      <w:marLeft w:val="0"/>
                      <w:marRight w:val="0"/>
                      <w:marTop w:val="0"/>
                      <w:marBottom w:val="0"/>
                      <w:divBdr>
                        <w:top w:val="none" w:sz="0" w:space="0" w:color="auto"/>
                        <w:left w:val="none" w:sz="0" w:space="0" w:color="auto"/>
                        <w:bottom w:val="none" w:sz="0" w:space="0" w:color="auto"/>
                        <w:right w:val="none" w:sz="0" w:space="0" w:color="auto"/>
                      </w:divBdr>
                    </w:div>
                    <w:div w:id="428544431">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665160527">
                      <w:marLeft w:val="0"/>
                      <w:marRight w:val="0"/>
                      <w:marTop w:val="0"/>
                      <w:marBottom w:val="0"/>
                      <w:divBdr>
                        <w:top w:val="none" w:sz="0" w:space="0" w:color="auto"/>
                        <w:left w:val="none" w:sz="0" w:space="0" w:color="auto"/>
                        <w:bottom w:val="none" w:sz="0" w:space="0" w:color="auto"/>
                        <w:right w:val="none" w:sz="0" w:space="0" w:color="auto"/>
                      </w:divBdr>
                    </w:div>
                    <w:div w:id="1296368861">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2111970908">
                      <w:marLeft w:val="0"/>
                      <w:marRight w:val="0"/>
                      <w:marTop w:val="0"/>
                      <w:marBottom w:val="0"/>
                      <w:divBdr>
                        <w:top w:val="none" w:sz="0" w:space="0" w:color="auto"/>
                        <w:left w:val="none" w:sz="0" w:space="0" w:color="auto"/>
                        <w:bottom w:val="none" w:sz="0" w:space="0" w:color="auto"/>
                        <w:right w:val="none" w:sz="0" w:space="0" w:color="auto"/>
                      </w:divBdr>
                    </w:div>
                    <w:div w:id="1307317741">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1431051206">
                      <w:marLeft w:val="0"/>
                      <w:marRight w:val="0"/>
                      <w:marTop w:val="0"/>
                      <w:marBottom w:val="0"/>
                      <w:divBdr>
                        <w:top w:val="none" w:sz="0" w:space="0" w:color="auto"/>
                        <w:left w:val="none" w:sz="0" w:space="0" w:color="auto"/>
                        <w:bottom w:val="none" w:sz="0" w:space="0" w:color="auto"/>
                        <w:right w:val="none" w:sz="0" w:space="0" w:color="auto"/>
                      </w:divBdr>
                    </w:div>
                    <w:div w:id="5678558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1652517630">
                      <w:marLeft w:val="0"/>
                      <w:marRight w:val="0"/>
                      <w:marTop w:val="0"/>
                      <w:marBottom w:val="0"/>
                      <w:divBdr>
                        <w:top w:val="none" w:sz="0" w:space="0" w:color="auto"/>
                        <w:left w:val="none" w:sz="0" w:space="0" w:color="auto"/>
                        <w:bottom w:val="none" w:sz="0" w:space="0" w:color="auto"/>
                        <w:right w:val="none" w:sz="0" w:space="0" w:color="auto"/>
                      </w:divBdr>
                    </w:div>
                    <w:div w:id="915241222">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967128045">
                      <w:marLeft w:val="0"/>
                      <w:marRight w:val="0"/>
                      <w:marTop w:val="0"/>
                      <w:marBottom w:val="0"/>
                      <w:divBdr>
                        <w:top w:val="none" w:sz="0" w:space="0" w:color="auto"/>
                        <w:left w:val="none" w:sz="0" w:space="0" w:color="auto"/>
                        <w:bottom w:val="none" w:sz="0" w:space="0" w:color="auto"/>
                        <w:right w:val="none" w:sz="0" w:space="0" w:color="auto"/>
                      </w:divBdr>
                    </w:div>
                    <w:div w:id="870217579">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1607154617">
                      <w:marLeft w:val="0"/>
                      <w:marRight w:val="0"/>
                      <w:marTop w:val="0"/>
                      <w:marBottom w:val="0"/>
                      <w:divBdr>
                        <w:top w:val="none" w:sz="0" w:space="0" w:color="auto"/>
                        <w:left w:val="none" w:sz="0" w:space="0" w:color="auto"/>
                        <w:bottom w:val="none" w:sz="0" w:space="0" w:color="auto"/>
                        <w:right w:val="none" w:sz="0" w:space="0" w:color="auto"/>
                      </w:divBdr>
                    </w:div>
                    <w:div w:id="89130763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68947953">
                      <w:marLeft w:val="0"/>
                      <w:marRight w:val="0"/>
                      <w:marTop w:val="0"/>
                      <w:marBottom w:val="0"/>
                      <w:divBdr>
                        <w:top w:val="none" w:sz="0" w:space="0" w:color="auto"/>
                        <w:left w:val="none" w:sz="0" w:space="0" w:color="auto"/>
                        <w:bottom w:val="none" w:sz="0" w:space="0" w:color="auto"/>
                        <w:right w:val="none" w:sz="0" w:space="0" w:color="auto"/>
                      </w:divBdr>
                    </w:div>
                    <w:div w:id="1350834423">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1484541224">
                      <w:marLeft w:val="0"/>
                      <w:marRight w:val="0"/>
                      <w:marTop w:val="0"/>
                      <w:marBottom w:val="0"/>
                      <w:divBdr>
                        <w:top w:val="none" w:sz="0" w:space="0" w:color="auto"/>
                        <w:left w:val="none" w:sz="0" w:space="0" w:color="auto"/>
                        <w:bottom w:val="none" w:sz="0" w:space="0" w:color="auto"/>
                        <w:right w:val="none" w:sz="0" w:space="0" w:color="auto"/>
                      </w:divBdr>
                    </w:div>
                    <w:div w:id="696780142">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1473326901">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334841028">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871185835">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86277594">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1467236551">
                      <w:marLeft w:val="0"/>
                      <w:marRight w:val="0"/>
                      <w:marTop w:val="0"/>
                      <w:marBottom w:val="0"/>
                      <w:divBdr>
                        <w:top w:val="none" w:sz="0" w:space="0" w:color="auto"/>
                        <w:left w:val="none" w:sz="0" w:space="0" w:color="auto"/>
                        <w:bottom w:val="none" w:sz="0" w:space="0" w:color="auto"/>
                        <w:right w:val="none" w:sz="0" w:space="0" w:color="auto"/>
                      </w:divBdr>
                    </w:div>
                    <w:div w:id="44973914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8069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8CE8F8CA-3BB5-4708-A689-0429001C53BF}"/>
</file>

<file path=customXml/itemProps3.xml><?xml version="1.0" encoding="utf-8"?>
<ds:datastoreItem xmlns:ds="http://schemas.openxmlformats.org/officeDocument/2006/customXml" ds:itemID="{40661A11-0EF6-4AC9-B86A-2E16BC74FD27}">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purl.org/dc/dcmitype/"/>
    <ds:schemaRef ds:uri="88800d54-a143-4fd8-b169-aae4325d53fb"/>
    <ds:schemaRef ds:uri="http://purl.org/dc/elements/1.1/"/>
    <ds:schemaRef ds:uri="http://schemas.openxmlformats.org/package/2006/metadata/core-properties"/>
    <ds:schemaRef ds:uri="f6e731df-c3ee-460f-9471-352050e24a44"/>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2887</Words>
  <Characters>16460</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2025-01-23T08:04:00Z</cp:lastPrinted>
  <dcterms:created xsi:type="dcterms:W3CDTF">2026-02-09T10:33:00Z</dcterms:created>
  <dcterms:modified xsi:type="dcterms:W3CDTF">2026-02-10T06:29:00Z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172000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