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F4B" w:rsidRPr="00934F4B" w:rsidRDefault="00D80987" w:rsidP="00D80987">
      <w:pPr>
        <w:widowControl/>
        <w:jc w:val="left"/>
        <w:rPr>
          <w:rFonts w:asciiTheme="minorEastAsia" w:hAnsiTheme="minorEastAsia"/>
          <w:sz w:val="24"/>
          <w:szCs w:val="24"/>
          <w:shd w:val="pct15" w:color="auto" w:fill="FFFFFF"/>
        </w:rPr>
      </w:pPr>
      <w:bookmarkStart w:id="0" w:name="_GoBack"/>
      <w:bookmarkEnd w:id="0"/>
      <w:r w:rsidRPr="00DE4290">
        <w:rPr>
          <w:rFonts w:asciiTheme="minorEastAsia" w:hAnsiTheme="minorEastAsia" w:hint="eastAsia"/>
          <w:sz w:val="28"/>
          <w:szCs w:val="24"/>
          <w:shd w:val="pct15" w:color="auto" w:fill="FFFFFF"/>
        </w:rPr>
        <w:t>◆</w:t>
      </w:r>
      <w:r w:rsidR="00A8498A" w:rsidRPr="00DE4290">
        <w:rPr>
          <w:rFonts w:asciiTheme="minorEastAsia" w:hAnsiTheme="minorEastAsia" w:hint="eastAsia"/>
          <w:sz w:val="28"/>
          <w:szCs w:val="24"/>
          <w:shd w:val="pct15" w:color="auto" w:fill="FFFFFF"/>
        </w:rPr>
        <w:t>協定で定める事項</w:t>
      </w:r>
      <w:r w:rsidR="00C63AAF" w:rsidRPr="00DE4290">
        <w:rPr>
          <w:rFonts w:asciiTheme="minorEastAsia" w:hAnsiTheme="minorEastAsia" w:hint="eastAsia"/>
          <w:sz w:val="28"/>
          <w:szCs w:val="24"/>
          <w:shd w:val="pct15" w:color="auto" w:fill="FFFFFF"/>
        </w:rPr>
        <w:t>（</w:t>
      </w:r>
      <w:r w:rsidR="00A8498A" w:rsidRPr="00DE4290">
        <w:rPr>
          <w:rFonts w:asciiTheme="minorEastAsia" w:hAnsiTheme="minorEastAsia" w:hint="eastAsia"/>
          <w:sz w:val="28"/>
          <w:szCs w:val="24"/>
          <w:shd w:val="pct15" w:color="auto" w:fill="FFFFFF"/>
        </w:rPr>
        <w:t>産業競争力強化法第21</w:t>
      </w:r>
      <w:r w:rsidR="00C63AAF" w:rsidRPr="00DE4290">
        <w:rPr>
          <w:rFonts w:asciiTheme="minorEastAsia" w:hAnsiTheme="minorEastAsia" w:hint="eastAsia"/>
          <w:sz w:val="28"/>
          <w:szCs w:val="24"/>
          <w:shd w:val="pct15" w:color="auto" w:fill="FFFFFF"/>
        </w:rPr>
        <w:t>条</w:t>
      </w:r>
      <w:r w:rsidR="00A8498A" w:rsidRPr="00DE4290">
        <w:rPr>
          <w:rFonts w:asciiTheme="minorEastAsia" w:hAnsiTheme="minorEastAsia" w:hint="eastAsia"/>
          <w:sz w:val="28"/>
          <w:szCs w:val="24"/>
          <w:shd w:val="pct15" w:color="auto" w:fill="FFFFFF"/>
        </w:rPr>
        <w:t>22</w:t>
      </w:r>
      <w:r w:rsidR="00C63AAF" w:rsidRPr="00DE4290">
        <w:rPr>
          <w:rFonts w:asciiTheme="minorEastAsia" w:hAnsiTheme="minorEastAsia" w:hint="eastAsia"/>
          <w:sz w:val="28"/>
          <w:szCs w:val="24"/>
          <w:shd w:val="pct15" w:color="auto" w:fill="FFFFFF"/>
        </w:rPr>
        <w:t>）</w:t>
      </w:r>
    </w:p>
    <w:p w:rsidR="00A8498A" w:rsidRPr="00A8498A" w:rsidRDefault="00A8498A" w:rsidP="00A8498A">
      <w:pPr>
        <w:suppressAutoHyphens/>
        <w:kinsoku w:val="0"/>
        <w:wordWrap w:val="0"/>
        <w:overflowPunct w:val="0"/>
        <w:autoSpaceDE w:val="0"/>
        <w:autoSpaceDN w:val="0"/>
        <w:textAlignment w:val="center"/>
        <w:rPr>
          <w:rFonts w:ascii="ＭＳ 明朝" w:eastAsia="ＭＳ 明朝" w:hAnsi="Times New Roman" w:cs="Times New Roman"/>
          <w:color w:val="000000"/>
          <w:kern w:val="0"/>
          <w:sz w:val="24"/>
          <w:szCs w:val="23"/>
        </w:rPr>
      </w:pPr>
      <w:r w:rsidRPr="00A8498A">
        <w:rPr>
          <w:rFonts w:ascii="ＭＳ 明朝" w:eastAsia="ＭＳ 明朝" w:hAnsi="ＭＳ 明朝" w:cs="ＭＳ 明朝" w:hint="eastAsia"/>
          <w:color w:val="000000"/>
          <w:kern w:val="0"/>
          <w:sz w:val="24"/>
          <w:szCs w:val="23"/>
        </w:rPr>
        <w:t>（協定）</w:t>
      </w:r>
    </w:p>
    <w:p w:rsidR="00A8498A" w:rsidRPr="00A8498A" w:rsidRDefault="00A8498A" w:rsidP="00A8498A">
      <w:pPr>
        <w:suppressAutoHyphens/>
        <w:kinsoku w:val="0"/>
        <w:wordWrap w:val="0"/>
        <w:overflowPunct w:val="0"/>
        <w:autoSpaceDE w:val="0"/>
        <w:autoSpaceDN w:val="0"/>
        <w:textAlignment w:val="center"/>
        <w:rPr>
          <w:rFonts w:ascii="ＭＳ 明朝" w:eastAsia="ＭＳ 明朝" w:hAnsi="ＭＳ 明朝" w:cs="ＭＳ 明朝"/>
          <w:color w:val="000000"/>
          <w:kern w:val="0"/>
          <w:sz w:val="24"/>
          <w:szCs w:val="23"/>
        </w:rPr>
      </w:pPr>
      <w:r w:rsidRPr="00A8498A">
        <w:rPr>
          <w:rFonts w:ascii="ＭＳ 明朝" w:eastAsia="ＭＳ 明朝" w:hAnsi="ＭＳ 明朝" w:cs="ＭＳ 明朝" w:hint="eastAsia"/>
          <w:color w:val="000000"/>
          <w:kern w:val="0"/>
          <w:sz w:val="24"/>
          <w:szCs w:val="23"/>
        </w:rPr>
        <w:t xml:space="preserve">第二十一条の二十二　</w:t>
      </w:r>
    </w:p>
    <w:p w:rsidR="00A8498A" w:rsidRPr="00A8498A" w:rsidRDefault="00A8498A" w:rsidP="00A8498A">
      <w:pPr>
        <w:suppressAutoHyphens/>
        <w:kinsoku w:val="0"/>
        <w:wordWrap w:val="0"/>
        <w:overflowPunct w:val="0"/>
        <w:autoSpaceDE w:val="0"/>
        <w:autoSpaceDN w:val="0"/>
        <w:textAlignment w:val="center"/>
        <w:rPr>
          <w:rFonts w:ascii="ＭＳ 明朝" w:eastAsia="ＭＳ 明朝" w:hAnsi="Times New Roman" w:cs="Times New Roman"/>
          <w:color w:val="000000"/>
          <w:kern w:val="0"/>
          <w:sz w:val="24"/>
          <w:szCs w:val="23"/>
        </w:rPr>
      </w:pPr>
      <w:r w:rsidRPr="00A8498A">
        <w:rPr>
          <w:rFonts w:ascii="ＭＳ 明朝" w:eastAsia="ＭＳ 明朝" w:hAnsi="ＭＳ 明朝" w:cs="ＭＳ 明朝" w:hint="eastAsia"/>
          <w:color w:val="000000"/>
          <w:kern w:val="0"/>
          <w:sz w:val="24"/>
          <w:szCs w:val="23"/>
        </w:rPr>
        <w:t>公庫は、事業適応促進円滑化業務については、指定金融機関と次に掲げる事項をその内容に含む協定を締結し、これに従いその業務を行うものとする。</w:t>
      </w:r>
    </w:p>
    <w:p w:rsidR="00A8498A" w:rsidRPr="00A8498A" w:rsidRDefault="00A8498A" w:rsidP="00DE4290">
      <w:pPr>
        <w:suppressAutoHyphens/>
        <w:kinsoku w:val="0"/>
        <w:wordWrap w:val="0"/>
        <w:overflowPunct w:val="0"/>
        <w:autoSpaceDE w:val="0"/>
        <w:autoSpaceDN w:val="0"/>
        <w:ind w:leftChars="100" w:left="210"/>
        <w:textAlignment w:val="center"/>
        <w:rPr>
          <w:rFonts w:ascii="ＭＳ 明朝" w:eastAsia="ＭＳ 明朝" w:hAnsi="Times New Roman" w:cs="Times New Roman"/>
          <w:color w:val="000000"/>
          <w:kern w:val="0"/>
          <w:sz w:val="24"/>
          <w:szCs w:val="23"/>
        </w:rPr>
      </w:pPr>
      <w:r w:rsidRPr="00A8498A">
        <w:rPr>
          <w:rFonts w:ascii="ＭＳ 明朝" w:eastAsia="ＭＳ 明朝" w:hAnsi="ＭＳ 明朝" w:cs="ＭＳ 明朝" w:hint="eastAsia"/>
          <w:color w:val="000000"/>
          <w:kern w:val="0"/>
          <w:sz w:val="24"/>
          <w:szCs w:val="23"/>
        </w:rPr>
        <w:t>一　指定金融機関が行う事業適応促進業務（公庫から貸付けを受けて行おうとするものに限る。）に係る貸付けの条件の基準に関する事項</w:t>
      </w:r>
    </w:p>
    <w:p w:rsidR="00A8498A" w:rsidRPr="00A8498A" w:rsidRDefault="00A8498A" w:rsidP="00DE4290">
      <w:pPr>
        <w:suppressAutoHyphens/>
        <w:kinsoku w:val="0"/>
        <w:wordWrap w:val="0"/>
        <w:overflowPunct w:val="0"/>
        <w:autoSpaceDE w:val="0"/>
        <w:autoSpaceDN w:val="0"/>
        <w:ind w:leftChars="100" w:left="210"/>
        <w:textAlignment w:val="center"/>
        <w:rPr>
          <w:rFonts w:ascii="ＭＳ 明朝" w:eastAsia="ＭＳ 明朝" w:hAnsi="Times New Roman" w:cs="Times New Roman"/>
          <w:color w:val="000000"/>
          <w:kern w:val="0"/>
          <w:sz w:val="24"/>
          <w:szCs w:val="23"/>
        </w:rPr>
      </w:pPr>
      <w:r w:rsidRPr="00A8498A">
        <w:rPr>
          <w:rFonts w:ascii="ＭＳ 明朝" w:eastAsia="ＭＳ 明朝" w:hAnsi="ＭＳ 明朝" w:cs="ＭＳ 明朝" w:hint="eastAsia"/>
          <w:color w:val="000000"/>
          <w:kern w:val="0"/>
          <w:sz w:val="24"/>
          <w:szCs w:val="23"/>
        </w:rPr>
        <w:t>二　指定金融機関は、その財務状況及び事業適応促進業務の実施状況に関する報告書を作成し、公庫に提出すること。</w:t>
      </w:r>
    </w:p>
    <w:p w:rsidR="00A8498A" w:rsidRPr="00A8498A" w:rsidRDefault="00A8498A" w:rsidP="00DE4290">
      <w:pPr>
        <w:suppressAutoHyphens/>
        <w:kinsoku w:val="0"/>
        <w:wordWrap w:val="0"/>
        <w:overflowPunct w:val="0"/>
        <w:autoSpaceDE w:val="0"/>
        <w:autoSpaceDN w:val="0"/>
        <w:ind w:leftChars="100" w:left="210"/>
        <w:textAlignment w:val="center"/>
        <w:rPr>
          <w:rFonts w:ascii="ＭＳ 明朝" w:eastAsia="ＭＳ 明朝" w:hAnsi="Times New Roman" w:cs="Times New Roman"/>
          <w:color w:val="000000"/>
          <w:kern w:val="0"/>
          <w:sz w:val="24"/>
          <w:szCs w:val="23"/>
        </w:rPr>
      </w:pPr>
      <w:r w:rsidRPr="00A8498A">
        <w:rPr>
          <w:rFonts w:ascii="ＭＳ 明朝" w:eastAsia="ＭＳ 明朝" w:hAnsi="ＭＳ 明朝" w:cs="ＭＳ 明朝" w:hint="eastAsia"/>
          <w:color w:val="000000"/>
          <w:kern w:val="0"/>
          <w:sz w:val="24"/>
          <w:szCs w:val="23"/>
        </w:rPr>
        <w:t>三　前二号に掲げるもののほか、指定金融機関が行う事業適応促進業務及び公庫が行う事業適応促進円滑化業務の内容及び方法その他の主務省令で定める事項</w:t>
      </w:r>
    </w:p>
    <w:p w:rsidR="00A323D2" w:rsidRPr="00A8498A" w:rsidRDefault="00A8498A" w:rsidP="00A8498A">
      <w:pPr>
        <w:widowControl/>
        <w:jc w:val="left"/>
        <w:rPr>
          <w:rFonts w:asciiTheme="minorEastAsia" w:hAnsiTheme="minorEastAsia"/>
          <w:sz w:val="28"/>
          <w:szCs w:val="24"/>
        </w:rPr>
      </w:pPr>
      <w:r w:rsidRPr="00A8498A">
        <w:rPr>
          <w:rFonts w:ascii="ＭＳ 明朝" w:eastAsia="ＭＳ 明朝" w:hAnsi="ＭＳ 明朝" w:cs="ＭＳ 明朝" w:hint="eastAsia"/>
          <w:color w:val="000000"/>
          <w:kern w:val="0"/>
          <w:sz w:val="24"/>
          <w:szCs w:val="23"/>
        </w:rPr>
        <w:t>２　公庫は、前項の協定を締結しようとするときは、主務大臣の認可を受けなければならない。これを変更しようとするときも、同様とする</w:t>
      </w:r>
    </w:p>
    <w:sectPr w:rsidR="00A323D2" w:rsidRPr="00A8498A"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290" w:rsidRDefault="00DE4290" w:rsidP="003C0825">
      <w:r>
        <w:separator/>
      </w:r>
    </w:p>
  </w:endnote>
  <w:endnote w:type="continuationSeparator" w:id="0">
    <w:p w:rsidR="00DE4290" w:rsidRDefault="00DE429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290" w:rsidRDefault="00DE4290" w:rsidP="003C0825">
      <w:r>
        <w:separator/>
      </w:r>
    </w:p>
  </w:footnote>
  <w:footnote w:type="continuationSeparator" w:id="0">
    <w:p w:rsidR="00DE4290" w:rsidRDefault="00DE429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90" w:rsidRPr="005B2C63" w:rsidRDefault="00DE4290"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86B74"/>
    <w:multiLevelType w:val="hybridMultilevel"/>
    <w:tmpl w:val="27AAFDEA"/>
    <w:lvl w:ilvl="0" w:tplc="7C9CF73A">
      <w:start w:val="1"/>
      <w:numFmt w:val="bullet"/>
      <w:lvlText w:val=""/>
      <w:lvlJc w:val="left"/>
      <w:pPr>
        <w:tabs>
          <w:tab w:val="num" w:pos="720"/>
        </w:tabs>
        <w:ind w:left="720" w:hanging="360"/>
      </w:pPr>
      <w:rPr>
        <w:rFonts w:ascii="Wingdings" w:hAnsi="Wingdings" w:hint="default"/>
      </w:rPr>
    </w:lvl>
    <w:lvl w:ilvl="1" w:tplc="F9C46138" w:tentative="1">
      <w:start w:val="1"/>
      <w:numFmt w:val="bullet"/>
      <w:lvlText w:val=""/>
      <w:lvlJc w:val="left"/>
      <w:pPr>
        <w:tabs>
          <w:tab w:val="num" w:pos="1440"/>
        </w:tabs>
        <w:ind w:left="1440" w:hanging="360"/>
      </w:pPr>
      <w:rPr>
        <w:rFonts w:ascii="Wingdings" w:hAnsi="Wingdings" w:hint="default"/>
      </w:rPr>
    </w:lvl>
    <w:lvl w:ilvl="2" w:tplc="1E5031CA" w:tentative="1">
      <w:start w:val="1"/>
      <w:numFmt w:val="bullet"/>
      <w:lvlText w:val=""/>
      <w:lvlJc w:val="left"/>
      <w:pPr>
        <w:tabs>
          <w:tab w:val="num" w:pos="2160"/>
        </w:tabs>
        <w:ind w:left="2160" w:hanging="360"/>
      </w:pPr>
      <w:rPr>
        <w:rFonts w:ascii="Wingdings" w:hAnsi="Wingdings" w:hint="default"/>
      </w:rPr>
    </w:lvl>
    <w:lvl w:ilvl="3" w:tplc="99700CF6" w:tentative="1">
      <w:start w:val="1"/>
      <w:numFmt w:val="bullet"/>
      <w:lvlText w:val=""/>
      <w:lvlJc w:val="left"/>
      <w:pPr>
        <w:tabs>
          <w:tab w:val="num" w:pos="2880"/>
        </w:tabs>
        <w:ind w:left="2880" w:hanging="360"/>
      </w:pPr>
      <w:rPr>
        <w:rFonts w:ascii="Wingdings" w:hAnsi="Wingdings" w:hint="default"/>
      </w:rPr>
    </w:lvl>
    <w:lvl w:ilvl="4" w:tplc="8C20100A" w:tentative="1">
      <w:start w:val="1"/>
      <w:numFmt w:val="bullet"/>
      <w:lvlText w:val=""/>
      <w:lvlJc w:val="left"/>
      <w:pPr>
        <w:tabs>
          <w:tab w:val="num" w:pos="3600"/>
        </w:tabs>
        <w:ind w:left="3600" w:hanging="360"/>
      </w:pPr>
      <w:rPr>
        <w:rFonts w:ascii="Wingdings" w:hAnsi="Wingdings" w:hint="default"/>
      </w:rPr>
    </w:lvl>
    <w:lvl w:ilvl="5" w:tplc="AE6847EC" w:tentative="1">
      <w:start w:val="1"/>
      <w:numFmt w:val="bullet"/>
      <w:lvlText w:val=""/>
      <w:lvlJc w:val="left"/>
      <w:pPr>
        <w:tabs>
          <w:tab w:val="num" w:pos="4320"/>
        </w:tabs>
        <w:ind w:left="4320" w:hanging="360"/>
      </w:pPr>
      <w:rPr>
        <w:rFonts w:ascii="Wingdings" w:hAnsi="Wingdings" w:hint="default"/>
      </w:rPr>
    </w:lvl>
    <w:lvl w:ilvl="6" w:tplc="BF28F94A" w:tentative="1">
      <w:start w:val="1"/>
      <w:numFmt w:val="bullet"/>
      <w:lvlText w:val=""/>
      <w:lvlJc w:val="left"/>
      <w:pPr>
        <w:tabs>
          <w:tab w:val="num" w:pos="5040"/>
        </w:tabs>
        <w:ind w:left="5040" w:hanging="360"/>
      </w:pPr>
      <w:rPr>
        <w:rFonts w:ascii="Wingdings" w:hAnsi="Wingdings" w:hint="default"/>
      </w:rPr>
    </w:lvl>
    <w:lvl w:ilvl="7" w:tplc="17E2B17C" w:tentative="1">
      <w:start w:val="1"/>
      <w:numFmt w:val="bullet"/>
      <w:lvlText w:val=""/>
      <w:lvlJc w:val="left"/>
      <w:pPr>
        <w:tabs>
          <w:tab w:val="num" w:pos="5760"/>
        </w:tabs>
        <w:ind w:left="5760" w:hanging="360"/>
      </w:pPr>
      <w:rPr>
        <w:rFonts w:ascii="Wingdings" w:hAnsi="Wingdings" w:hint="default"/>
      </w:rPr>
    </w:lvl>
    <w:lvl w:ilvl="8" w:tplc="68F8844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87"/>
    <w:rsid w:val="000714D7"/>
    <w:rsid w:val="000800FA"/>
    <w:rsid w:val="000E4BEF"/>
    <w:rsid w:val="00110596"/>
    <w:rsid w:val="00117FBB"/>
    <w:rsid w:val="00120AD4"/>
    <w:rsid w:val="0012704F"/>
    <w:rsid w:val="001270B0"/>
    <w:rsid w:val="00133649"/>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66120"/>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34F4B"/>
    <w:rsid w:val="00981B64"/>
    <w:rsid w:val="009F084A"/>
    <w:rsid w:val="009F1401"/>
    <w:rsid w:val="009F48A5"/>
    <w:rsid w:val="00A10268"/>
    <w:rsid w:val="00A323D2"/>
    <w:rsid w:val="00A8498A"/>
    <w:rsid w:val="00A93509"/>
    <w:rsid w:val="00AB4FCA"/>
    <w:rsid w:val="00BB08AD"/>
    <w:rsid w:val="00BD1BE1"/>
    <w:rsid w:val="00C030AE"/>
    <w:rsid w:val="00C11B59"/>
    <w:rsid w:val="00C260B1"/>
    <w:rsid w:val="00C36AE3"/>
    <w:rsid w:val="00C63AAF"/>
    <w:rsid w:val="00C9072D"/>
    <w:rsid w:val="00C921D2"/>
    <w:rsid w:val="00CE6391"/>
    <w:rsid w:val="00D6135F"/>
    <w:rsid w:val="00D613E7"/>
    <w:rsid w:val="00D80987"/>
    <w:rsid w:val="00D97A3E"/>
    <w:rsid w:val="00DB1A89"/>
    <w:rsid w:val="00DC69D8"/>
    <w:rsid w:val="00DE4290"/>
    <w:rsid w:val="00E12D42"/>
    <w:rsid w:val="00E30B32"/>
    <w:rsid w:val="00E36A14"/>
    <w:rsid w:val="00E5409C"/>
    <w:rsid w:val="00E97491"/>
    <w:rsid w:val="00EB5676"/>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F6E3E9B-E181-4767-8531-FB3BC97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D80987"/>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34368094">
      <w:bodyDiv w:val="1"/>
      <w:marLeft w:val="0"/>
      <w:marRight w:val="0"/>
      <w:marTop w:val="0"/>
      <w:marBottom w:val="0"/>
      <w:divBdr>
        <w:top w:val="none" w:sz="0" w:space="0" w:color="auto"/>
        <w:left w:val="none" w:sz="0" w:space="0" w:color="auto"/>
        <w:bottom w:val="none" w:sz="0" w:space="0" w:color="auto"/>
        <w:right w:val="none" w:sz="0" w:space="0" w:color="auto"/>
      </w:divBdr>
      <w:divsChild>
        <w:div w:id="1099135861">
          <w:marLeft w:val="288"/>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D4CD2-4987-4465-9F7A-90EEF023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5</cp:revision>
  <cp:lastPrinted>2020-01-21T08:24:00Z</cp:lastPrinted>
  <dcterms:created xsi:type="dcterms:W3CDTF">2021-08-05T03:52:00Z</dcterms:created>
  <dcterms:modified xsi:type="dcterms:W3CDTF">2021-09-16T07:51:00Z</dcterms:modified>
</cp:coreProperties>
</file>