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25716" w14:textId="3F1623A3" w:rsidR="00900651" w:rsidRDefault="00C2615A" w:rsidP="0055273C">
      <w:pPr>
        <w:adjustRightInd/>
        <w:jc w:val="right"/>
        <w:rPr>
          <w:rFonts w:hAnsi="Times New Roman"/>
        </w:rPr>
      </w:pPr>
      <w:r>
        <w:rPr>
          <w:rFonts w:hAnsi="Times New Roman" w:hint="eastAsia"/>
        </w:rPr>
        <w:t xml:space="preserve">　　　　　　　　　　　　　　　　　　　　　　　　　　　　　　　　</w:t>
      </w:r>
      <w:r w:rsidR="0055273C" w:rsidRPr="00D54700">
        <w:rPr>
          <w:rFonts w:hAnsi="Times New Roman" w:hint="eastAsia"/>
          <w:spacing w:val="33"/>
          <w:fitText w:val="2328" w:id="35479810"/>
        </w:rPr>
        <w:t>関税割当公表第</w:t>
      </w:r>
      <w:r w:rsidR="00D54700" w:rsidRPr="00D54700">
        <w:rPr>
          <w:rFonts w:hAnsi="Times New Roman" w:hint="eastAsia"/>
          <w:spacing w:val="33"/>
          <w:fitText w:val="2328" w:id="35479810"/>
        </w:rPr>
        <w:t>１</w:t>
      </w:r>
      <w:r w:rsidR="0055273C" w:rsidRPr="00D54700">
        <w:rPr>
          <w:rFonts w:hAnsi="Times New Roman" w:hint="eastAsia"/>
          <w:fitText w:val="2328" w:id="35479810"/>
        </w:rPr>
        <w:t>号</w:t>
      </w:r>
    </w:p>
    <w:p w14:paraId="6263AFAC" w14:textId="5B2A96B8" w:rsidR="00900651" w:rsidRDefault="00685875" w:rsidP="0055273C">
      <w:pPr>
        <w:adjustRightInd/>
        <w:jc w:val="right"/>
        <w:rPr>
          <w:rFonts w:hAnsi="Times New Roman"/>
        </w:rPr>
      </w:pPr>
      <w:r w:rsidRPr="00D54700">
        <w:rPr>
          <w:rFonts w:hAnsi="Times New Roman" w:hint="eastAsia"/>
          <w:spacing w:val="45"/>
          <w:fitText w:val="2313" w:id="-765299456"/>
        </w:rPr>
        <w:t>202</w:t>
      </w:r>
      <w:r w:rsidR="00CF2FE0" w:rsidRPr="00D54700">
        <w:rPr>
          <w:rFonts w:hAnsi="Times New Roman" w:hint="eastAsia"/>
          <w:spacing w:val="45"/>
          <w:fitText w:val="2313" w:id="-765299456"/>
        </w:rPr>
        <w:t>5</w:t>
      </w:r>
      <w:r w:rsidR="00CC245C" w:rsidRPr="00D54700">
        <w:rPr>
          <w:rFonts w:hAnsi="Times New Roman"/>
          <w:spacing w:val="45"/>
          <w:fitText w:val="2313" w:id="-765299456"/>
        </w:rPr>
        <w:t>02</w:t>
      </w:r>
      <w:r w:rsidR="00D54700" w:rsidRPr="00D54700">
        <w:rPr>
          <w:rFonts w:hAnsi="Times New Roman" w:hint="eastAsia"/>
          <w:spacing w:val="45"/>
          <w:fitText w:val="2313" w:id="-765299456"/>
        </w:rPr>
        <w:t>12</w:t>
      </w:r>
      <w:r w:rsidR="000D4BC6" w:rsidRPr="00D54700">
        <w:rPr>
          <w:rFonts w:hAnsi="Times New Roman" w:hint="eastAsia"/>
          <w:spacing w:val="45"/>
          <w:fitText w:val="2313" w:id="-765299456"/>
        </w:rPr>
        <w:t>貿</w:t>
      </w:r>
      <w:r w:rsidR="00101C5C" w:rsidRPr="00D54700">
        <w:rPr>
          <w:rFonts w:hAnsi="Times New Roman" w:hint="eastAsia"/>
          <w:spacing w:val="45"/>
          <w:fitText w:val="2313" w:id="-765299456"/>
        </w:rPr>
        <w:t>第</w:t>
      </w:r>
      <w:r w:rsidR="00D54700" w:rsidRPr="00D54700">
        <w:rPr>
          <w:rFonts w:hAnsi="Times New Roman" w:hint="eastAsia"/>
          <w:spacing w:val="45"/>
          <w:fitText w:val="2313" w:id="-765299456"/>
        </w:rPr>
        <w:t>2</w:t>
      </w:r>
      <w:r w:rsidR="000D4BC6" w:rsidRPr="00D54700">
        <w:rPr>
          <w:rFonts w:hAnsi="Times New Roman" w:hint="eastAsia"/>
          <w:spacing w:val="5"/>
          <w:fitText w:val="2313" w:id="-765299456"/>
        </w:rPr>
        <w:t>号</w:t>
      </w:r>
      <w:r w:rsidR="0055273C" w:rsidRPr="0055273C">
        <w:rPr>
          <w:rFonts w:hAnsi="Times New Roman" w:hint="eastAsia"/>
        </w:rPr>
        <w:t xml:space="preserve">　　　　　　　　　　　　</w:t>
      </w:r>
      <w:r w:rsidR="0055273C" w:rsidRPr="0055273C">
        <w:rPr>
          <w:rFonts w:hAnsi="Times New Roman"/>
        </w:rPr>
        <w:t xml:space="preserve"> </w:t>
      </w:r>
      <w:r w:rsidR="0055273C" w:rsidRPr="0055273C">
        <w:rPr>
          <w:rFonts w:hAnsi="Times New Roman" w:hint="eastAsia"/>
        </w:rPr>
        <w:t xml:space="preserve">　　　　　　　　　　　　　　　　　　　</w:t>
      </w:r>
    </w:p>
    <w:p w14:paraId="25573AAB" w14:textId="3A7326D7" w:rsidR="0055273C" w:rsidRPr="0055273C" w:rsidRDefault="00122200" w:rsidP="0055273C">
      <w:pPr>
        <w:adjustRightInd/>
        <w:jc w:val="right"/>
        <w:rPr>
          <w:rFonts w:hAnsi="Times New Roman"/>
        </w:rPr>
      </w:pPr>
      <w:r w:rsidRPr="006D1F10">
        <w:rPr>
          <w:rFonts w:hAnsi="Times New Roman" w:hint="eastAsia"/>
          <w:spacing w:val="33"/>
          <w:fitText w:val="2328" w:id="35479811"/>
        </w:rPr>
        <w:t>令和</w:t>
      </w:r>
      <w:r w:rsidR="00CF2FE0" w:rsidRPr="006D1F10">
        <w:rPr>
          <w:rFonts w:hAnsi="Times New Roman" w:hint="eastAsia"/>
          <w:spacing w:val="33"/>
          <w:fitText w:val="2328" w:id="35479811"/>
        </w:rPr>
        <w:t>７</w:t>
      </w:r>
      <w:r w:rsidR="00240F3D" w:rsidRPr="006D1F10">
        <w:rPr>
          <w:rFonts w:hAnsi="Times New Roman"/>
          <w:spacing w:val="33"/>
          <w:fitText w:val="2328" w:id="35479811"/>
        </w:rPr>
        <w:t>年</w:t>
      </w:r>
      <w:r w:rsidR="00CC245C" w:rsidRPr="006D1F10">
        <w:rPr>
          <w:rFonts w:hAnsi="Times New Roman" w:hint="eastAsia"/>
          <w:spacing w:val="33"/>
          <w:fitText w:val="2328" w:id="35479811"/>
        </w:rPr>
        <w:t>３</w:t>
      </w:r>
      <w:r w:rsidR="00240F3D" w:rsidRPr="006D1F10">
        <w:rPr>
          <w:rFonts w:hAnsi="Times New Roman"/>
          <w:spacing w:val="33"/>
          <w:fitText w:val="2328" w:id="35479811"/>
        </w:rPr>
        <w:t>月</w:t>
      </w:r>
      <w:r w:rsidR="006D1F10" w:rsidRPr="006D1F10">
        <w:rPr>
          <w:rFonts w:hAnsi="Times New Roman" w:hint="eastAsia"/>
          <w:spacing w:val="33"/>
          <w:fitText w:val="2328" w:id="35479811"/>
        </w:rPr>
        <w:t>１０</w:t>
      </w:r>
      <w:r w:rsidR="00240F3D" w:rsidRPr="006D1F10">
        <w:rPr>
          <w:rFonts w:hAnsi="Times New Roman" w:hint="eastAsia"/>
          <w:fitText w:val="2328" w:id="35479811"/>
        </w:rPr>
        <w:t>日</w:t>
      </w:r>
    </w:p>
    <w:p w14:paraId="1E727C27" w14:textId="77777777" w:rsidR="0055273C" w:rsidRPr="00E128C3" w:rsidRDefault="0055273C" w:rsidP="0055273C">
      <w:pPr>
        <w:adjustRightInd/>
        <w:jc w:val="right"/>
        <w:rPr>
          <w:rFonts w:hAnsi="Times New Roman" w:cs="Times New Roman"/>
          <w:color w:val="auto"/>
          <w:spacing w:val="2"/>
        </w:rPr>
      </w:pPr>
      <w:r w:rsidRPr="0055273C">
        <w:rPr>
          <w:rFonts w:hAnsi="Times New Roman" w:hint="eastAsia"/>
        </w:rPr>
        <w:t xml:space="preserve">　　　　　　　　　　　　　　　　　　　　　　　　　　　　　　　　</w:t>
      </w:r>
      <w:r w:rsidRPr="0086416E">
        <w:rPr>
          <w:rFonts w:hAnsi="Times New Roman" w:hint="eastAsia"/>
          <w:spacing w:val="166"/>
          <w:fitText w:val="2328" w:id="35479812"/>
        </w:rPr>
        <w:t>経済産業</w:t>
      </w:r>
      <w:r w:rsidRPr="0086416E">
        <w:rPr>
          <w:rFonts w:hAnsi="Times New Roman" w:hint="eastAsia"/>
          <w:fitText w:val="2328" w:id="35479812"/>
        </w:rPr>
        <w:t>省</w:t>
      </w:r>
      <w:r w:rsidRPr="0055273C">
        <w:rPr>
          <w:rFonts w:hAnsi="Times New Roman" w:hint="eastAsia"/>
        </w:rPr>
        <w:t xml:space="preserve">　　　</w:t>
      </w:r>
      <w:r w:rsidRPr="00E128C3">
        <w:rPr>
          <w:rFonts w:hAnsi="Times New Roman" w:hint="eastAsia"/>
          <w:color w:val="auto"/>
        </w:rPr>
        <w:t xml:space="preserve">　　　　　　　　　　　</w:t>
      </w:r>
    </w:p>
    <w:p w14:paraId="2911A954" w14:textId="77777777" w:rsidR="002A5A94" w:rsidRPr="00E128C3" w:rsidRDefault="002A5A94" w:rsidP="0055273C">
      <w:pPr>
        <w:adjustRightInd/>
        <w:jc w:val="left"/>
        <w:rPr>
          <w:rFonts w:hAnsi="Times New Roman" w:cs="Times New Roman"/>
          <w:color w:val="auto"/>
          <w:spacing w:val="2"/>
        </w:rPr>
      </w:pPr>
    </w:p>
    <w:p w14:paraId="2599C818" w14:textId="4E86D61F" w:rsidR="002A5A94" w:rsidRPr="00CF2FE0" w:rsidRDefault="00685875" w:rsidP="00CF2FE0">
      <w:pPr>
        <w:adjustRightInd/>
        <w:spacing w:line="382" w:lineRule="exact"/>
        <w:ind w:leftChars="300" w:left="555" w:rightChars="300" w:right="555"/>
        <w:jc w:val="left"/>
        <w:rPr>
          <w:rFonts w:hAnsi="Times New Roman"/>
          <w:color w:val="auto"/>
          <w:sz w:val="24"/>
          <w:szCs w:val="24"/>
        </w:rPr>
      </w:pPr>
      <w:r w:rsidRPr="003B0B9E">
        <w:rPr>
          <w:rFonts w:hAnsi="Times New Roman" w:hint="eastAsia"/>
          <w:color w:val="auto"/>
          <w:sz w:val="24"/>
          <w:szCs w:val="24"/>
        </w:rPr>
        <w:t>２０２</w:t>
      </w:r>
      <w:r w:rsidR="00CF2FE0">
        <w:rPr>
          <w:rFonts w:hAnsi="Times New Roman" w:hint="eastAsia"/>
          <w:color w:val="auto"/>
          <w:sz w:val="24"/>
          <w:szCs w:val="24"/>
        </w:rPr>
        <w:t>５</w:t>
      </w:r>
      <w:r w:rsidR="00C2615A" w:rsidRPr="003B0B9E">
        <w:rPr>
          <w:rFonts w:hAnsi="Times New Roman" w:hint="eastAsia"/>
          <w:color w:val="auto"/>
          <w:sz w:val="24"/>
          <w:szCs w:val="24"/>
        </w:rPr>
        <w:t>年度のメキシコ合衆国を原産地とするくえん酸及びくえん酸カルシウムの関税割当てについて</w:t>
      </w:r>
      <w:r w:rsidR="008F6C70">
        <w:rPr>
          <w:rFonts w:hAnsi="Times New Roman" w:hint="eastAsia"/>
          <w:color w:val="auto"/>
          <w:sz w:val="24"/>
          <w:szCs w:val="24"/>
        </w:rPr>
        <w:t>（案）</w:t>
      </w:r>
    </w:p>
    <w:p w14:paraId="179E0CA0" w14:textId="77777777" w:rsidR="002A5A94" w:rsidRPr="00200A48" w:rsidRDefault="002A5A94" w:rsidP="0055273C">
      <w:pPr>
        <w:adjustRightInd/>
        <w:jc w:val="left"/>
        <w:rPr>
          <w:rFonts w:hAnsi="Times New Roman" w:cs="Times New Roman"/>
          <w:color w:val="auto"/>
          <w:spacing w:val="2"/>
        </w:rPr>
      </w:pPr>
    </w:p>
    <w:p w14:paraId="255709AD" w14:textId="0E0E3E5F" w:rsidR="002A5A94" w:rsidRDefault="00C2615A" w:rsidP="00776047">
      <w:pPr>
        <w:adjustRightInd/>
        <w:ind w:firstLineChars="100" w:firstLine="185"/>
        <w:jc w:val="left"/>
        <w:rPr>
          <w:rFonts w:hAnsi="Times New Roman"/>
          <w:color w:val="auto"/>
          <w:szCs w:val="20"/>
        </w:rPr>
      </w:pPr>
      <w:r w:rsidRPr="00CB266C">
        <w:rPr>
          <w:rFonts w:hAnsi="Times New Roman" w:hint="eastAsia"/>
          <w:color w:val="auto"/>
          <w:szCs w:val="20"/>
        </w:rPr>
        <w:t>経済連携協定に基づく経済産業省の所掌事務に係る物資の関税割当制度に関する省令（平成１７年経済産業省令第８号。以下「省令」という。）第６条の規定に基づき、</w:t>
      </w:r>
      <w:r w:rsidR="00A06041" w:rsidRPr="00CB266C">
        <w:rPr>
          <w:rFonts w:hAnsi="Times New Roman" w:hint="eastAsia"/>
          <w:color w:val="auto"/>
          <w:szCs w:val="20"/>
        </w:rPr>
        <w:t>２０２</w:t>
      </w:r>
      <w:r w:rsidR="00CF2FE0">
        <w:rPr>
          <w:rFonts w:hAnsi="Times New Roman" w:hint="eastAsia"/>
          <w:color w:val="auto"/>
          <w:szCs w:val="20"/>
        </w:rPr>
        <w:t>５</w:t>
      </w:r>
      <w:r w:rsidR="00A06041" w:rsidRPr="00CB266C">
        <w:rPr>
          <w:rFonts w:hAnsi="Times New Roman" w:hint="eastAsia"/>
          <w:color w:val="auto"/>
          <w:szCs w:val="20"/>
        </w:rPr>
        <w:t>年度のメキシコ合衆国を原産地とするくえん酸及びくえん酸カルシウムの関税割当てについて</w:t>
      </w:r>
      <w:r w:rsidR="00A06041" w:rsidRPr="003053CC">
        <w:rPr>
          <w:rFonts w:hAnsi="Times New Roman" w:hint="eastAsia"/>
          <w:color w:val="auto"/>
          <w:szCs w:val="20"/>
        </w:rPr>
        <w:t>（以下「メキシコ公表」という。）</w:t>
      </w:r>
      <w:r w:rsidR="00A06041" w:rsidRPr="00CB266C">
        <w:rPr>
          <w:rFonts w:hAnsi="Times New Roman" w:hint="eastAsia"/>
          <w:color w:val="auto"/>
          <w:szCs w:val="20"/>
        </w:rPr>
        <w:t>、</w:t>
      </w:r>
      <w:r w:rsidRPr="00CB266C">
        <w:rPr>
          <w:rFonts w:hAnsi="Times New Roman" w:hint="eastAsia"/>
          <w:color w:val="auto"/>
          <w:szCs w:val="20"/>
        </w:rPr>
        <w:t>下記のとおり定めて公表する。</w:t>
      </w:r>
    </w:p>
    <w:p w14:paraId="171B0A7E" w14:textId="7E8F1684" w:rsidR="002A5A94" w:rsidRDefault="003958F9" w:rsidP="0055273C">
      <w:pPr>
        <w:adjustRightInd/>
        <w:jc w:val="left"/>
        <w:rPr>
          <w:rFonts w:hAnsi="Times New Roman" w:cs="Times New Roman"/>
          <w:color w:val="auto"/>
          <w:spacing w:val="2"/>
          <w:szCs w:val="20"/>
        </w:rPr>
      </w:pPr>
      <w:r>
        <w:rPr>
          <w:rFonts w:hAnsi="Times New Roman" w:cs="Times New Roman" w:hint="eastAsia"/>
          <w:color w:val="auto"/>
          <w:spacing w:val="2"/>
          <w:szCs w:val="20"/>
        </w:rPr>
        <w:t xml:space="preserve">　</w:t>
      </w:r>
      <w:r w:rsidRPr="003958F9">
        <w:rPr>
          <w:rFonts w:hAnsi="Times New Roman" w:cs="Times New Roman" w:hint="eastAsia"/>
          <w:color w:val="auto"/>
          <w:spacing w:val="2"/>
          <w:szCs w:val="20"/>
        </w:rPr>
        <w:t>なお、本メキシコ公表に変更等が生ずる場合には、ホームページ等によりお知らせする。</w:t>
      </w:r>
    </w:p>
    <w:p w14:paraId="525FC9FA" w14:textId="77777777" w:rsidR="00A3109A" w:rsidRPr="00CB266C" w:rsidRDefault="00A3109A" w:rsidP="0055273C">
      <w:pPr>
        <w:adjustRightInd/>
        <w:jc w:val="left"/>
        <w:rPr>
          <w:rFonts w:hAnsi="Times New Roman" w:cs="Times New Roman"/>
          <w:color w:val="auto"/>
          <w:spacing w:val="2"/>
          <w:szCs w:val="20"/>
        </w:rPr>
      </w:pPr>
    </w:p>
    <w:p w14:paraId="036E32AF" w14:textId="77777777" w:rsidR="002A5A94" w:rsidRPr="00E128C3" w:rsidRDefault="00C2615A" w:rsidP="008C5B05">
      <w:pPr>
        <w:adjustRightInd/>
        <w:jc w:val="center"/>
        <w:rPr>
          <w:rFonts w:hAnsi="Times New Roman" w:cs="Times New Roman"/>
          <w:color w:val="auto"/>
          <w:spacing w:val="2"/>
        </w:rPr>
      </w:pPr>
      <w:r w:rsidRPr="00E128C3">
        <w:rPr>
          <w:rFonts w:hAnsi="Times New Roman" w:hint="eastAsia"/>
          <w:color w:val="auto"/>
        </w:rPr>
        <w:t>記</w:t>
      </w:r>
    </w:p>
    <w:p w14:paraId="359B0BD0" w14:textId="77777777" w:rsidR="002A5A94" w:rsidRPr="00E128C3" w:rsidRDefault="002A5A94" w:rsidP="0055273C">
      <w:pPr>
        <w:adjustRightInd/>
        <w:jc w:val="left"/>
        <w:rPr>
          <w:rFonts w:hAnsi="Times New Roman" w:cs="Times New Roman"/>
          <w:color w:val="auto"/>
          <w:spacing w:val="2"/>
        </w:rPr>
      </w:pPr>
    </w:p>
    <w:p w14:paraId="1820F2CC" w14:textId="77777777" w:rsidR="002A5A94" w:rsidRPr="00E128C3" w:rsidRDefault="00C2615A" w:rsidP="0055273C">
      <w:pPr>
        <w:adjustRightInd/>
        <w:ind w:left="196" w:hanging="196"/>
        <w:jc w:val="left"/>
        <w:rPr>
          <w:rFonts w:hAnsi="Times New Roman" w:cs="Times New Roman"/>
          <w:color w:val="auto"/>
          <w:spacing w:val="2"/>
        </w:rPr>
      </w:pPr>
      <w:r w:rsidRPr="00E128C3">
        <w:rPr>
          <w:rFonts w:hAnsi="Times New Roman" w:hint="eastAsia"/>
          <w:color w:val="auto"/>
        </w:rPr>
        <w:t>第１　関税割当てを行う物品及び関税率表番号</w:t>
      </w:r>
    </w:p>
    <w:p w14:paraId="430F337B" w14:textId="77777777" w:rsidR="002A5A94" w:rsidRPr="00277D96" w:rsidRDefault="00C2615A" w:rsidP="00D81983">
      <w:pPr>
        <w:adjustRightInd/>
        <w:ind w:leftChars="300" w:left="555" w:firstLineChars="100" w:firstLine="185"/>
        <w:jc w:val="left"/>
        <w:rPr>
          <w:rFonts w:hAnsi="Times New Roman" w:cs="Times New Roman"/>
          <w:color w:val="auto"/>
          <w:spacing w:val="2"/>
          <w:szCs w:val="20"/>
        </w:rPr>
      </w:pPr>
      <w:r w:rsidRPr="00277D96">
        <w:rPr>
          <w:rFonts w:hAnsi="Times New Roman" w:hint="eastAsia"/>
          <w:color w:val="auto"/>
          <w:szCs w:val="20"/>
        </w:rPr>
        <w:t>この公表により関税割当てを行う物品（以下「物品」という。）及びその関税定率法（明治４３年法律第５４号）別表の番号（以下「関税率表番号」という。）は、次のとおりとする。</w:t>
      </w:r>
    </w:p>
    <w:tbl>
      <w:tblPr>
        <w:tblW w:w="0" w:type="auto"/>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3"/>
        <w:gridCol w:w="6507"/>
      </w:tblGrid>
      <w:tr w:rsidR="002A5A94" w:rsidRPr="00E128C3" w14:paraId="6EC8A412" w14:textId="77777777">
        <w:tc>
          <w:tcPr>
            <w:tcW w:w="1873" w:type="dxa"/>
            <w:tcBorders>
              <w:top w:val="single" w:sz="4" w:space="0" w:color="000000"/>
              <w:left w:val="single" w:sz="4" w:space="0" w:color="000000"/>
              <w:bottom w:val="single" w:sz="4" w:space="0" w:color="000000"/>
              <w:right w:val="single" w:sz="4" w:space="0" w:color="000000"/>
            </w:tcBorders>
          </w:tcPr>
          <w:p w14:paraId="3936D871" w14:textId="77777777" w:rsidR="002A5A94" w:rsidRPr="00E128C3" w:rsidRDefault="00C2615A" w:rsidP="00736383">
            <w:pPr>
              <w:suppressAutoHyphens/>
              <w:kinsoku w:val="0"/>
              <w:overflowPunct w:val="0"/>
              <w:autoSpaceDE w:val="0"/>
              <w:autoSpaceDN w:val="0"/>
              <w:spacing w:line="306" w:lineRule="atLeast"/>
              <w:jc w:val="center"/>
              <w:rPr>
                <w:rFonts w:hAnsi="Times New Roman" w:cs="Times New Roman"/>
                <w:color w:val="auto"/>
                <w:spacing w:val="2"/>
              </w:rPr>
            </w:pPr>
            <w:r w:rsidRPr="00E128C3">
              <w:rPr>
                <w:rFonts w:hAnsi="Times New Roman" w:hint="eastAsia"/>
                <w:color w:val="auto"/>
              </w:rPr>
              <w:t>関税率表番号</w:t>
            </w:r>
          </w:p>
        </w:tc>
        <w:tc>
          <w:tcPr>
            <w:tcW w:w="6507" w:type="dxa"/>
            <w:tcBorders>
              <w:top w:val="single" w:sz="4" w:space="0" w:color="000000"/>
              <w:left w:val="single" w:sz="4" w:space="0" w:color="000000"/>
              <w:bottom w:val="single" w:sz="4" w:space="0" w:color="000000"/>
              <w:right w:val="single" w:sz="4" w:space="0" w:color="000000"/>
            </w:tcBorders>
          </w:tcPr>
          <w:p w14:paraId="081A29F7" w14:textId="77777777" w:rsidR="002A5A94" w:rsidRPr="00E128C3" w:rsidRDefault="00C2615A" w:rsidP="00736383">
            <w:pPr>
              <w:suppressAutoHyphens/>
              <w:kinsoku w:val="0"/>
              <w:wordWrap w:val="0"/>
              <w:overflowPunct w:val="0"/>
              <w:autoSpaceDE w:val="0"/>
              <w:autoSpaceDN w:val="0"/>
              <w:spacing w:line="306" w:lineRule="atLeast"/>
              <w:jc w:val="center"/>
              <w:rPr>
                <w:rFonts w:hAnsi="Times New Roman" w:cs="Times New Roman"/>
                <w:color w:val="auto"/>
                <w:spacing w:val="2"/>
              </w:rPr>
            </w:pPr>
            <w:r w:rsidRPr="00E128C3">
              <w:rPr>
                <w:rFonts w:hAnsi="Times New Roman" w:hint="eastAsia"/>
                <w:color w:val="auto"/>
              </w:rPr>
              <w:t>物　　　　　品</w:t>
            </w:r>
          </w:p>
        </w:tc>
      </w:tr>
      <w:tr w:rsidR="002A5A94" w:rsidRPr="00E128C3" w14:paraId="160F3F74" w14:textId="77777777">
        <w:tc>
          <w:tcPr>
            <w:tcW w:w="1873" w:type="dxa"/>
            <w:tcBorders>
              <w:top w:val="single" w:sz="4" w:space="0" w:color="000000"/>
              <w:left w:val="single" w:sz="4" w:space="0" w:color="000000"/>
              <w:bottom w:val="single" w:sz="4" w:space="0" w:color="000000"/>
              <w:right w:val="single" w:sz="4" w:space="0" w:color="000000"/>
            </w:tcBorders>
          </w:tcPr>
          <w:p w14:paraId="224B4159" w14:textId="77777777" w:rsidR="002A5A94" w:rsidRPr="00E128C3" w:rsidRDefault="00C2615A" w:rsidP="0055273C">
            <w:pPr>
              <w:suppressAutoHyphens/>
              <w:kinsoku w:val="0"/>
              <w:wordWrap w:val="0"/>
              <w:overflowPunct w:val="0"/>
              <w:autoSpaceDE w:val="0"/>
              <w:autoSpaceDN w:val="0"/>
              <w:spacing w:line="306" w:lineRule="atLeast"/>
              <w:jc w:val="left"/>
              <w:rPr>
                <w:rFonts w:hAnsi="Times New Roman" w:cs="Times New Roman"/>
                <w:color w:val="auto"/>
                <w:spacing w:val="2"/>
              </w:rPr>
            </w:pPr>
            <w:r w:rsidRPr="00E128C3">
              <w:rPr>
                <w:color w:val="auto"/>
              </w:rPr>
              <w:t>2918.14</w:t>
            </w:r>
          </w:p>
          <w:p w14:paraId="3C16C215" w14:textId="77777777" w:rsidR="002A5A94" w:rsidRPr="00E128C3" w:rsidRDefault="00C2615A" w:rsidP="0055273C">
            <w:pPr>
              <w:suppressAutoHyphens/>
              <w:kinsoku w:val="0"/>
              <w:wordWrap w:val="0"/>
              <w:overflowPunct w:val="0"/>
              <w:autoSpaceDE w:val="0"/>
              <w:autoSpaceDN w:val="0"/>
              <w:spacing w:line="306" w:lineRule="atLeast"/>
              <w:jc w:val="left"/>
              <w:rPr>
                <w:rFonts w:hAnsi="Times New Roman" w:cs="Times New Roman"/>
                <w:color w:val="auto"/>
                <w:spacing w:val="2"/>
              </w:rPr>
            </w:pPr>
            <w:r w:rsidRPr="00E128C3">
              <w:rPr>
                <w:color w:val="auto"/>
              </w:rPr>
              <w:t>2918.15-1</w:t>
            </w:r>
          </w:p>
        </w:tc>
        <w:tc>
          <w:tcPr>
            <w:tcW w:w="6507" w:type="dxa"/>
            <w:tcBorders>
              <w:top w:val="single" w:sz="4" w:space="0" w:color="000000"/>
              <w:left w:val="single" w:sz="4" w:space="0" w:color="000000"/>
              <w:bottom w:val="single" w:sz="4" w:space="0" w:color="000000"/>
              <w:right w:val="single" w:sz="4" w:space="0" w:color="000000"/>
            </w:tcBorders>
          </w:tcPr>
          <w:p w14:paraId="502075CC" w14:textId="77777777" w:rsidR="002A5A94" w:rsidRPr="00E128C3" w:rsidRDefault="00C2615A" w:rsidP="0055273C">
            <w:pPr>
              <w:suppressAutoHyphens/>
              <w:kinsoku w:val="0"/>
              <w:wordWrap w:val="0"/>
              <w:overflowPunct w:val="0"/>
              <w:autoSpaceDE w:val="0"/>
              <w:autoSpaceDN w:val="0"/>
              <w:spacing w:line="306" w:lineRule="atLeast"/>
              <w:jc w:val="left"/>
              <w:rPr>
                <w:rFonts w:hAnsi="Times New Roman" w:cs="Times New Roman"/>
                <w:color w:val="auto"/>
                <w:spacing w:val="2"/>
              </w:rPr>
            </w:pPr>
            <w:r w:rsidRPr="00E128C3">
              <w:rPr>
                <w:rFonts w:hAnsi="Times New Roman" w:hint="eastAsia"/>
                <w:color w:val="auto"/>
              </w:rPr>
              <w:t>くえん酸及びくえん酸カルシウム</w:t>
            </w:r>
          </w:p>
          <w:p w14:paraId="0853E89B" w14:textId="77777777" w:rsidR="002A5A94" w:rsidRPr="00E128C3" w:rsidRDefault="002A5A94" w:rsidP="0055273C">
            <w:pPr>
              <w:suppressAutoHyphens/>
              <w:kinsoku w:val="0"/>
              <w:wordWrap w:val="0"/>
              <w:overflowPunct w:val="0"/>
              <w:autoSpaceDE w:val="0"/>
              <w:autoSpaceDN w:val="0"/>
              <w:spacing w:line="306" w:lineRule="atLeast"/>
              <w:jc w:val="left"/>
              <w:rPr>
                <w:rFonts w:hAnsi="Times New Roman" w:cs="Times New Roman"/>
                <w:color w:val="auto"/>
                <w:spacing w:val="2"/>
              </w:rPr>
            </w:pPr>
          </w:p>
        </w:tc>
      </w:tr>
    </w:tbl>
    <w:p w14:paraId="62020102" w14:textId="77777777" w:rsidR="002A5A94" w:rsidRPr="00E128C3" w:rsidRDefault="002A5A94" w:rsidP="0055273C">
      <w:pPr>
        <w:adjustRightInd/>
        <w:jc w:val="left"/>
        <w:rPr>
          <w:rFonts w:hAnsi="Times New Roman" w:cs="Times New Roman"/>
          <w:color w:val="auto"/>
          <w:spacing w:val="2"/>
        </w:rPr>
      </w:pPr>
    </w:p>
    <w:p w14:paraId="01ED8897" w14:textId="77777777" w:rsidR="002A5A94" w:rsidRPr="00E128C3" w:rsidRDefault="00C2615A" w:rsidP="0055273C">
      <w:pPr>
        <w:adjustRightInd/>
        <w:jc w:val="left"/>
        <w:rPr>
          <w:rFonts w:hAnsi="Times New Roman" w:cs="Times New Roman"/>
          <w:color w:val="auto"/>
          <w:spacing w:val="2"/>
        </w:rPr>
      </w:pPr>
      <w:r w:rsidRPr="00E128C3">
        <w:rPr>
          <w:rFonts w:hAnsi="Times New Roman" w:hint="eastAsia"/>
          <w:color w:val="auto"/>
        </w:rPr>
        <w:t>第２　割当枠の総量</w:t>
      </w:r>
    </w:p>
    <w:p w14:paraId="109DBAB0" w14:textId="77777777" w:rsidR="002A5A94" w:rsidRPr="00277D96" w:rsidRDefault="00685875" w:rsidP="00D81983">
      <w:pPr>
        <w:adjustRightInd/>
        <w:ind w:leftChars="300" w:left="555" w:rightChars="-1" w:right="-2" w:firstLineChars="100" w:firstLine="185"/>
        <w:jc w:val="left"/>
        <w:rPr>
          <w:rFonts w:cs="Times New Roman"/>
          <w:color w:val="auto"/>
          <w:spacing w:val="2"/>
          <w:szCs w:val="20"/>
        </w:rPr>
      </w:pPr>
      <w:r w:rsidRPr="00685875">
        <w:rPr>
          <w:rFonts w:hint="eastAsia"/>
          <w:color w:val="333333"/>
          <w:szCs w:val="20"/>
          <w:shd w:val="clear" w:color="auto" w:fill="FFFFFF"/>
        </w:rPr>
        <w:t>経済上の連携の強化に関する日本国とメキシコ合衆国との間の協定</w:t>
      </w:r>
      <w:r w:rsidR="007E6C02" w:rsidRPr="00685875">
        <w:rPr>
          <w:rFonts w:hint="eastAsia"/>
          <w:color w:val="auto"/>
          <w:szCs w:val="20"/>
        </w:rPr>
        <w:t>（以下</w:t>
      </w:r>
      <w:r w:rsidR="007E6C02" w:rsidRPr="00277D96">
        <w:rPr>
          <w:rFonts w:hint="eastAsia"/>
          <w:color w:val="auto"/>
          <w:szCs w:val="20"/>
        </w:rPr>
        <w:t>、</w:t>
      </w:r>
      <w:r w:rsidRPr="00277D96">
        <w:rPr>
          <w:rFonts w:hint="eastAsia"/>
          <w:bCs/>
          <w:color w:val="auto"/>
          <w:szCs w:val="20"/>
          <w:shd w:val="clear" w:color="auto" w:fill="FFFFFF"/>
        </w:rPr>
        <w:t>日・メキシコ経済連携協定</w:t>
      </w:r>
      <w:r w:rsidR="007E6C02" w:rsidRPr="00277D96">
        <w:rPr>
          <w:rFonts w:hint="eastAsia"/>
          <w:color w:val="auto"/>
          <w:szCs w:val="20"/>
        </w:rPr>
        <w:t>という。）</w:t>
      </w:r>
      <w:r w:rsidR="00C2615A" w:rsidRPr="00277D96">
        <w:rPr>
          <w:rFonts w:hint="eastAsia"/>
          <w:color w:val="auto"/>
          <w:szCs w:val="20"/>
        </w:rPr>
        <w:t>に基づく以下に掲げる数量。</w:t>
      </w:r>
    </w:p>
    <w:p w14:paraId="0E0F9D67" w14:textId="684EB630" w:rsidR="002A5A94" w:rsidRPr="00F06362" w:rsidRDefault="00C2615A" w:rsidP="00CE77C0">
      <w:pPr>
        <w:adjustRightInd/>
        <w:ind w:left="394" w:firstLineChars="200" w:firstLine="370"/>
        <w:jc w:val="left"/>
        <w:rPr>
          <w:rFonts w:cs="Times New Roman"/>
          <w:color w:val="auto"/>
          <w:spacing w:val="2"/>
          <w:szCs w:val="20"/>
        </w:rPr>
      </w:pPr>
      <w:r w:rsidRPr="00F06362">
        <w:rPr>
          <w:rFonts w:hint="eastAsia"/>
          <w:color w:val="auto"/>
          <w:szCs w:val="20"/>
        </w:rPr>
        <w:t>・くえん酸及びくえん酸カルシウム：２００</w:t>
      </w:r>
      <w:r w:rsidR="00B97D8C">
        <w:rPr>
          <w:rFonts w:hint="eastAsia"/>
          <w:color w:val="auto"/>
          <w:szCs w:val="20"/>
        </w:rPr>
        <w:t>メートル・</w:t>
      </w:r>
      <w:r w:rsidR="00053F9E">
        <w:rPr>
          <w:rFonts w:hint="eastAsia"/>
          <w:color w:val="auto"/>
          <w:szCs w:val="20"/>
        </w:rPr>
        <w:t>トン</w:t>
      </w:r>
    </w:p>
    <w:p w14:paraId="08162A06" w14:textId="77777777" w:rsidR="002A5A94" w:rsidRPr="00F06362" w:rsidRDefault="002A5A94" w:rsidP="0055273C">
      <w:pPr>
        <w:adjustRightInd/>
        <w:jc w:val="left"/>
        <w:rPr>
          <w:rFonts w:cs="Times New Roman"/>
          <w:color w:val="auto"/>
          <w:spacing w:val="2"/>
          <w:szCs w:val="20"/>
        </w:rPr>
      </w:pPr>
    </w:p>
    <w:p w14:paraId="5556E518" w14:textId="77777777" w:rsidR="002A5A94" w:rsidRPr="003B0B9E" w:rsidRDefault="00C2615A" w:rsidP="0055273C">
      <w:pPr>
        <w:adjustRightInd/>
        <w:jc w:val="left"/>
        <w:rPr>
          <w:rFonts w:hAnsi="Times New Roman" w:cs="Times New Roman"/>
          <w:color w:val="auto"/>
          <w:spacing w:val="2"/>
        </w:rPr>
      </w:pPr>
      <w:r w:rsidRPr="003B0B9E">
        <w:rPr>
          <w:rFonts w:hAnsi="Times New Roman" w:hint="eastAsia"/>
          <w:color w:val="auto"/>
        </w:rPr>
        <w:t>第３　申請</w:t>
      </w:r>
      <w:r w:rsidR="00736383" w:rsidRPr="003B0B9E">
        <w:rPr>
          <w:rFonts w:hAnsi="Times New Roman" w:hint="eastAsia"/>
          <w:color w:val="auto"/>
        </w:rPr>
        <w:t>受付</w:t>
      </w:r>
      <w:r w:rsidRPr="003B0B9E">
        <w:rPr>
          <w:rFonts w:hAnsi="Times New Roman" w:hint="eastAsia"/>
          <w:color w:val="auto"/>
        </w:rPr>
        <w:t>日</w:t>
      </w:r>
    </w:p>
    <w:p w14:paraId="019FBD6A" w14:textId="77777777" w:rsidR="002A5A94" w:rsidRPr="003B0B9E" w:rsidRDefault="00C2615A" w:rsidP="00D81983">
      <w:pPr>
        <w:adjustRightInd/>
        <w:ind w:firstLineChars="200" w:firstLine="370"/>
        <w:jc w:val="left"/>
        <w:rPr>
          <w:rFonts w:hAnsi="Times New Roman" w:cs="Times New Roman"/>
          <w:color w:val="auto"/>
          <w:spacing w:val="2"/>
        </w:rPr>
      </w:pPr>
      <w:r w:rsidRPr="003B0B9E">
        <w:rPr>
          <w:rFonts w:hAnsi="Times New Roman" w:hint="eastAsia"/>
          <w:color w:val="auto"/>
        </w:rPr>
        <w:t>１　申請</w:t>
      </w:r>
      <w:r w:rsidR="00736383" w:rsidRPr="003B0B9E">
        <w:rPr>
          <w:rFonts w:hAnsi="Times New Roman" w:hint="eastAsia"/>
          <w:color w:val="auto"/>
        </w:rPr>
        <w:t>受付</w:t>
      </w:r>
      <w:r w:rsidRPr="003B0B9E">
        <w:rPr>
          <w:rFonts w:hAnsi="Times New Roman" w:hint="eastAsia"/>
          <w:color w:val="auto"/>
        </w:rPr>
        <w:t>日</w:t>
      </w:r>
    </w:p>
    <w:p w14:paraId="68322A00" w14:textId="20C4F4A4" w:rsidR="002A5A94" w:rsidRPr="003B0B9E" w:rsidRDefault="00685875" w:rsidP="00D81983">
      <w:pPr>
        <w:adjustRightInd/>
        <w:ind w:leftChars="400" w:left="740" w:firstLineChars="100" w:firstLine="185"/>
        <w:jc w:val="left"/>
        <w:rPr>
          <w:rFonts w:hAnsi="Times New Roman" w:cs="Times New Roman"/>
          <w:color w:val="auto"/>
          <w:spacing w:val="2"/>
        </w:rPr>
      </w:pPr>
      <w:r w:rsidRPr="003B0B9E">
        <w:rPr>
          <w:rFonts w:hAnsi="Times New Roman" w:hint="eastAsia"/>
          <w:color w:val="auto"/>
        </w:rPr>
        <w:t>２０２</w:t>
      </w:r>
      <w:r w:rsidR="00CF2FE0">
        <w:rPr>
          <w:rFonts w:hAnsi="Times New Roman" w:hint="eastAsia"/>
          <w:color w:val="auto"/>
        </w:rPr>
        <w:t>５</w:t>
      </w:r>
      <w:r w:rsidR="00C2615A" w:rsidRPr="003B0B9E">
        <w:rPr>
          <w:rFonts w:hAnsi="Times New Roman" w:hint="eastAsia"/>
          <w:color w:val="auto"/>
        </w:rPr>
        <w:t>年４月</w:t>
      </w:r>
      <w:r w:rsidR="00054E9D">
        <w:rPr>
          <w:rFonts w:hAnsi="Times New Roman" w:hint="eastAsia"/>
          <w:color w:val="auto"/>
        </w:rPr>
        <w:t>１</w:t>
      </w:r>
      <w:r w:rsidR="00C2615A" w:rsidRPr="003B0B9E">
        <w:rPr>
          <w:rFonts w:hAnsi="Times New Roman" w:hint="eastAsia"/>
          <w:color w:val="auto"/>
        </w:rPr>
        <w:t>日（</w:t>
      </w:r>
      <w:r w:rsidR="00477A84">
        <w:rPr>
          <w:rFonts w:hAnsi="Times New Roman" w:hint="eastAsia"/>
          <w:color w:val="auto"/>
        </w:rPr>
        <w:t>火</w:t>
      </w:r>
      <w:r w:rsidR="00C2615A" w:rsidRPr="003B0B9E">
        <w:rPr>
          <w:rFonts w:hAnsi="Times New Roman" w:hint="eastAsia"/>
          <w:color w:val="auto"/>
        </w:rPr>
        <w:t>）から</w:t>
      </w:r>
      <w:r w:rsidR="002A3CFE" w:rsidRPr="003B0B9E">
        <w:rPr>
          <w:rFonts w:hAnsi="Times New Roman" w:hint="eastAsia"/>
          <w:color w:val="auto"/>
        </w:rPr>
        <w:t>２０２</w:t>
      </w:r>
      <w:r w:rsidR="00CF2FE0">
        <w:rPr>
          <w:rFonts w:hAnsi="Times New Roman" w:hint="eastAsia"/>
          <w:color w:val="auto"/>
        </w:rPr>
        <w:t>６</w:t>
      </w:r>
      <w:r w:rsidR="00C2615A" w:rsidRPr="003B0B9E">
        <w:rPr>
          <w:rFonts w:hAnsi="Times New Roman" w:hint="eastAsia"/>
          <w:color w:val="auto"/>
        </w:rPr>
        <w:t>年３月</w:t>
      </w:r>
      <w:r w:rsidR="00054E9D">
        <w:rPr>
          <w:rFonts w:hAnsi="Times New Roman" w:hint="eastAsia"/>
          <w:color w:val="auto"/>
        </w:rPr>
        <w:t>３</w:t>
      </w:r>
      <w:r w:rsidR="00C2615A" w:rsidRPr="003B0B9E">
        <w:rPr>
          <w:rFonts w:hAnsi="Times New Roman" w:hint="eastAsia"/>
          <w:color w:val="auto"/>
        </w:rPr>
        <w:t>日（</w:t>
      </w:r>
      <w:r w:rsidR="00CF2FE0">
        <w:rPr>
          <w:rFonts w:hAnsi="Times New Roman" w:hint="eastAsia"/>
          <w:color w:val="auto"/>
        </w:rPr>
        <w:t>火</w:t>
      </w:r>
      <w:r w:rsidR="00C2615A" w:rsidRPr="003B0B9E">
        <w:rPr>
          <w:rFonts w:hAnsi="Times New Roman" w:hint="eastAsia"/>
          <w:color w:val="auto"/>
        </w:rPr>
        <w:t>）まで（行政機関の休日（行政機関の休日に関する法律（昭和６３年法律第９１号）第１条第１項各号に掲げる日）を除く。）</w:t>
      </w:r>
    </w:p>
    <w:p w14:paraId="67823F6E" w14:textId="77777777" w:rsidR="00900651" w:rsidRPr="003B0B9E" w:rsidRDefault="00C2615A" w:rsidP="00D81983">
      <w:pPr>
        <w:adjustRightInd/>
        <w:ind w:firstLineChars="200" w:firstLine="370"/>
        <w:jc w:val="left"/>
        <w:rPr>
          <w:rFonts w:hAnsi="Times New Roman"/>
          <w:color w:val="auto"/>
        </w:rPr>
      </w:pPr>
      <w:r w:rsidRPr="003B0B9E">
        <w:rPr>
          <w:rFonts w:hAnsi="Times New Roman" w:hint="eastAsia"/>
          <w:color w:val="auto"/>
        </w:rPr>
        <w:t>２　申請</w:t>
      </w:r>
      <w:r w:rsidR="00736383" w:rsidRPr="003B0B9E">
        <w:rPr>
          <w:rFonts w:hAnsi="Times New Roman" w:hint="eastAsia"/>
          <w:color w:val="auto"/>
        </w:rPr>
        <w:t>受付</w:t>
      </w:r>
      <w:r w:rsidRPr="003B0B9E">
        <w:rPr>
          <w:rFonts w:hAnsi="Times New Roman" w:hint="eastAsia"/>
          <w:color w:val="auto"/>
        </w:rPr>
        <w:t>時間</w:t>
      </w:r>
    </w:p>
    <w:p w14:paraId="0AC846D1" w14:textId="77777777" w:rsidR="002A5A94" w:rsidRPr="003B0B9E" w:rsidRDefault="00C2615A" w:rsidP="00D81983">
      <w:pPr>
        <w:adjustRightInd/>
        <w:ind w:firstLineChars="500" w:firstLine="925"/>
        <w:jc w:val="left"/>
        <w:rPr>
          <w:rFonts w:hAnsi="Times New Roman" w:cs="Times New Roman"/>
          <w:color w:val="auto"/>
          <w:spacing w:val="2"/>
        </w:rPr>
      </w:pPr>
      <w:r w:rsidRPr="003B0B9E">
        <w:rPr>
          <w:rFonts w:hAnsi="Times New Roman" w:hint="eastAsia"/>
          <w:color w:val="auto"/>
        </w:rPr>
        <w:t>午前１０時から午前１１時４５分まで及び午後２時から午後４時まで</w:t>
      </w:r>
    </w:p>
    <w:p w14:paraId="405169F6" w14:textId="77777777" w:rsidR="002A5A94" w:rsidRPr="003B0B9E" w:rsidRDefault="002A5A94" w:rsidP="0055273C">
      <w:pPr>
        <w:adjustRightInd/>
        <w:jc w:val="left"/>
        <w:rPr>
          <w:rFonts w:hAnsi="Times New Roman" w:cs="Times New Roman"/>
          <w:color w:val="auto"/>
          <w:spacing w:val="2"/>
        </w:rPr>
      </w:pPr>
    </w:p>
    <w:p w14:paraId="0E5AD863" w14:textId="77777777" w:rsidR="002A5A94" w:rsidRPr="003B0B9E" w:rsidRDefault="00C2615A" w:rsidP="0055273C">
      <w:pPr>
        <w:adjustRightInd/>
        <w:jc w:val="left"/>
        <w:rPr>
          <w:rFonts w:hAnsi="Times New Roman" w:cs="Times New Roman"/>
          <w:color w:val="auto"/>
          <w:spacing w:val="2"/>
        </w:rPr>
      </w:pPr>
      <w:r w:rsidRPr="003B0B9E">
        <w:rPr>
          <w:rFonts w:hAnsi="Times New Roman" w:hint="eastAsia"/>
          <w:color w:val="auto"/>
        </w:rPr>
        <w:t>第４　申請窓口</w:t>
      </w:r>
    </w:p>
    <w:p w14:paraId="4E2C1585" w14:textId="77777777" w:rsidR="00900651" w:rsidRPr="003B0B9E" w:rsidRDefault="00C2615A" w:rsidP="00D81983">
      <w:pPr>
        <w:adjustRightInd/>
        <w:ind w:firstLineChars="400" w:firstLine="740"/>
        <w:jc w:val="left"/>
        <w:rPr>
          <w:rFonts w:hAnsi="Times New Roman"/>
          <w:color w:val="auto"/>
        </w:rPr>
      </w:pPr>
      <w:r w:rsidRPr="003B0B9E">
        <w:rPr>
          <w:rFonts w:hAnsi="Times New Roman" w:hint="eastAsia"/>
          <w:color w:val="auto"/>
        </w:rPr>
        <w:t>経済産業省</w:t>
      </w:r>
      <w:r w:rsidR="005D7DFB" w:rsidRPr="003B0B9E">
        <w:rPr>
          <w:rFonts w:hAnsi="Times New Roman" w:hint="eastAsia"/>
          <w:color w:val="auto"/>
        </w:rPr>
        <w:t>商務</w:t>
      </w:r>
      <w:r w:rsidR="007718CD" w:rsidRPr="003B0B9E">
        <w:rPr>
          <w:rFonts w:hAnsi="Times New Roman" w:hint="eastAsia"/>
          <w:color w:val="auto"/>
        </w:rPr>
        <w:t>・サービスＧ</w:t>
      </w:r>
      <w:r w:rsidRPr="003B0B9E">
        <w:rPr>
          <w:rFonts w:hAnsi="Times New Roman" w:hint="eastAsia"/>
          <w:color w:val="auto"/>
        </w:rPr>
        <w:t>生物化学産業課</w:t>
      </w:r>
    </w:p>
    <w:p w14:paraId="0C427B11" w14:textId="6A7B2E14" w:rsidR="002A5A94" w:rsidRPr="003B0B9E" w:rsidRDefault="00C2615A" w:rsidP="00D81983">
      <w:pPr>
        <w:adjustRightInd/>
        <w:ind w:firstLineChars="400" w:firstLine="740"/>
        <w:jc w:val="left"/>
        <w:rPr>
          <w:rFonts w:hAnsi="Times New Roman" w:cs="Times New Roman"/>
          <w:color w:val="auto"/>
          <w:spacing w:val="2"/>
        </w:rPr>
      </w:pPr>
      <w:r w:rsidRPr="003B0B9E">
        <w:rPr>
          <w:rFonts w:hAnsi="Times New Roman" w:hint="eastAsia"/>
          <w:color w:val="auto"/>
        </w:rPr>
        <w:t>東京都千代田区霞が関１－３－１</w:t>
      </w:r>
      <w:r w:rsidR="00390A29" w:rsidRPr="003B0B9E">
        <w:rPr>
          <w:rFonts w:hAnsi="Times New Roman" w:hint="eastAsia"/>
          <w:color w:val="auto"/>
        </w:rPr>
        <w:t xml:space="preserve">　</w:t>
      </w:r>
    </w:p>
    <w:p w14:paraId="6D77F64B" w14:textId="77777777" w:rsidR="00C35573" w:rsidRPr="003B0B9E" w:rsidRDefault="00C35573" w:rsidP="0055273C">
      <w:pPr>
        <w:adjustRightInd/>
        <w:jc w:val="left"/>
        <w:rPr>
          <w:rFonts w:hAnsi="Times New Roman"/>
          <w:color w:val="auto"/>
        </w:rPr>
      </w:pPr>
    </w:p>
    <w:p w14:paraId="2E308126" w14:textId="77777777" w:rsidR="002A5A94" w:rsidRPr="003B0B9E" w:rsidRDefault="00C2615A" w:rsidP="0055273C">
      <w:pPr>
        <w:adjustRightInd/>
        <w:jc w:val="left"/>
        <w:rPr>
          <w:rFonts w:hAnsi="Times New Roman" w:cs="Times New Roman"/>
          <w:color w:val="auto"/>
          <w:spacing w:val="2"/>
        </w:rPr>
      </w:pPr>
      <w:r w:rsidRPr="003B0B9E">
        <w:rPr>
          <w:rFonts w:hAnsi="Times New Roman" w:hint="eastAsia"/>
          <w:color w:val="auto"/>
        </w:rPr>
        <w:t>第５　発給窓口</w:t>
      </w:r>
    </w:p>
    <w:p w14:paraId="15D769D8" w14:textId="6498D00D" w:rsidR="00900651" w:rsidRPr="003B0B9E" w:rsidRDefault="00C2615A" w:rsidP="00D81983">
      <w:pPr>
        <w:adjustRightInd/>
        <w:ind w:firstLineChars="400" w:firstLine="740"/>
        <w:jc w:val="left"/>
        <w:rPr>
          <w:rFonts w:hAnsi="Times New Roman"/>
          <w:color w:val="auto"/>
        </w:rPr>
      </w:pPr>
      <w:r w:rsidRPr="003B0B9E">
        <w:rPr>
          <w:rFonts w:hAnsi="Times New Roman" w:hint="eastAsia"/>
          <w:color w:val="auto"/>
        </w:rPr>
        <w:t>経済産業省貿易経済</w:t>
      </w:r>
      <w:r w:rsidR="00CF2FE0">
        <w:rPr>
          <w:rFonts w:hAnsi="Times New Roman" w:hint="eastAsia"/>
          <w:color w:val="auto"/>
        </w:rPr>
        <w:t>安全保障</w:t>
      </w:r>
      <w:r w:rsidRPr="003B0B9E">
        <w:rPr>
          <w:rFonts w:hAnsi="Times New Roman" w:hint="eastAsia"/>
          <w:color w:val="auto"/>
        </w:rPr>
        <w:t>局貿易管理部貿易審査課</w:t>
      </w:r>
    </w:p>
    <w:p w14:paraId="34B925AD" w14:textId="015E058E" w:rsidR="002A5A94" w:rsidRPr="003B0B9E" w:rsidRDefault="00C2615A" w:rsidP="00D81983">
      <w:pPr>
        <w:adjustRightInd/>
        <w:ind w:firstLineChars="400" w:firstLine="740"/>
        <w:jc w:val="left"/>
        <w:rPr>
          <w:rFonts w:hAnsi="Times New Roman" w:cs="Times New Roman"/>
          <w:color w:val="auto"/>
          <w:spacing w:val="2"/>
        </w:rPr>
      </w:pPr>
      <w:r w:rsidRPr="003B0B9E">
        <w:rPr>
          <w:rFonts w:hAnsi="Times New Roman" w:hint="eastAsia"/>
          <w:color w:val="auto"/>
        </w:rPr>
        <w:t>東京都千代田区霞が関１－３－１</w:t>
      </w:r>
      <w:r w:rsidR="00390A29" w:rsidRPr="003B0B9E">
        <w:rPr>
          <w:rFonts w:hAnsi="Times New Roman" w:hint="eastAsia"/>
          <w:color w:val="auto"/>
        </w:rPr>
        <w:t xml:space="preserve">　</w:t>
      </w:r>
    </w:p>
    <w:p w14:paraId="3DE73211" w14:textId="39271097" w:rsidR="002A5A94" w:rsidRPr="003B0B9E" w:rsidRDefault="00C2615A" w:rsidP="0055273C">
      <w:pPr>
        <w:adjustRightInd/>
        <w:jc w:val="left"/>
        <w:rPr>
          <w:rFonts w:hAnsi="Times New Roman" w:cs="Times New Roman"/>
          <w:color w:val="auto"/>
          <w:spacing w:val="2"/>
        </w:rPr>
      </w:pPr>
      <w:r w:rsidRPr="003B0B9E">
        <w:rPr>
          <w:rFonts w:hAnsi="Times New Roman" w:hint="eastAsia"/>
          <w:color w:val="auto"/>
        </w:rPr>
        <w:lastRenderedPageBreak/>
        <w:t>第６　申請者の要件</w:t>
      </w:r>
    </w:p>
    <w:p w14:paraId="6978964E" w14:textId="6EB5C4A0" w:rsidR="002A5A94" w:rsidRPr="00E128C3" w:rsidRDefault="00C2615A" w:rsidP="00CE77C0">
      <w:pPr>
        <w:adjustRightInd/>
        <w:ind w:leftChars="200" w:left="370" w:firstLineChars="100" w:firstLine="185"/>
        <w:jc w:val="left"/>
        <w:rPr>
          <w:rFonts w:hAnsi="Times New Roman" w:cs="Times New Roman"/>
          <w:color w:val="auto"/>
          <w:spacing w:val="2"/>
        </w:rPr>
      </w:pPr>
      <w:r w:rsidRPr="003B0B9E">
        <w:rPr>
          <w:rFonts w:hAnsi="Times New Roman" w:hint="eastAsia"/>
          <w:color w:val="auto"/>
        </w:rPr>
        <w:t>当該物品について、日</w:t>
      </w:r>
      <w:r w:rsidR="00122200" w:rsidRPr="003B0B9E">
        <w:rPr>
          <w:rFonts w:hAnsi="Times New Roman" w:hint="eastAsia"/>
          <w:color w:val="auto"/>
        </w:rPr>
        <w:t>・</w:t>
      </w:r>
      <w:r w:rsidRPr="003B0B9E">
        <w:rPr>
          <w:rFonts w:hAnsi="Times New Roman" w:hint="eastAsia"/>
          <w:color w:val="auto"/>
        </w:rPr>
        <w:t>メキシコ</w:t>
      </w:r>
      <w:r w:rsidR="00122200" w:rsidRPr="003B0B9E">
        <w:rPr>
          <w:rFonts w:hAnsi="Times New Roman" w:hint="eastAsia"/>
          <w:color w:val="auto"/>
        </w:rPr>
        <w:t>経済連携</w:t>
      </w:r>
      <w:r w:rsidRPr="003B0B9E">
        <w:rPr>
          <w:rFonts w:hAnsi="Times New Roman" w:hint="eastAsia"/>
          <w:color w:val="auto"/>
        </w:rPr>
        <w:t>協定附属書一の日本国の表</w:t>
      </w:r>
      <w:r w:rsidR="00200A48">
        <w:rPr>
          <w:rFonts w:hAnsi="Times New Roman" w:hint="eastAsia"/>
          <w:color w:val="auto"/>
        </w:rPr>
        <w:t>に基づく</w:t>
      </w:r>
      <w:r w:rsidRPr="003B0B9E">
        <w:rPr>
          <w:rFonts w:hAnsi="Times New Roman" w:hint="eastAsia"/>
          <w:color w:val="auto"/>
        </w:rPr>
        <w:t>規定によりメキシコ</w:t>
      </w:r>
      <w:r w:rsidR="009D0739" w:rsidRPr="003B0B9E">
        <w:rPr>
          <w:rFonts w:hAnsi="Times New Roman" w:hint="eastAsia"/>
          <w:color w:val="auto"/>
        </w:rPr>
        <w:t>政府</w:t>
      </w:r>
      <w:r w:rsidRPr="00E128C3">
        <w:rPr>
          <w:rFonts w:hAnsi="Times New Roman" w:hint="eastAsia"/>
          <w:color w:val="auto"/>
        </w:rPr>
        <w:t>が発給する証明書（以下「メキシコ証明書」という。）を有する者であって、当該メキシコ証明書の「輸入者」の欄に記載された者と同一である者。</w:t>
      </w:r>
    </w:p>
    <w:p w14:paraId="522B3043" w14:textId="77777777" w:rsidR="002A5A94" w:rsidRPr="00E128C3" w:rsidRDefault="002A5A94" w:rsidP="0055273C">
      <w:pPr>
        <w:adjustRightInd/>
        <w:jc w:val="left"/>
        <w:rPr>
          <w:rFonts w:hAnsi="Times New Roman" w:cs="Times New Roman"/>
          <w:color w:val="auto"/>
          <w:spacing w:val="2"/>
        </w:rPr>
      </w:pPr>
    </w:p>
    <w:p w14:paraId="5DE752D4" w14:textId="77777777" w:rsidR="002A5A94" w:rsidRPr="00E128C3" w:rsidRDefault="00C2615A" w:rsidP="0055273C">
      <w:pPr>
        <w:adjustRightInd/>
        <w:jc w:val="left"/>
        <w:rPr>
          <w:rFonts w:hAnsi="Times New Roman" w:cs="Times New Roman"/>
          <w:color w:val="auto"/>
          <w:spacing w:val="2"/>
        </w:rPr>
      </w:pPr>
      <w:r w:rsidRPr="00E128C3">
        <w:rPr>
          <w:rFonts w:hAnsi="Times New Roman" w:hint="eastAsia"/>
          <w:color w:val="auto"/>
        </w:rPr>
        <w:t>第７　提出書類</w:t>
      </w:r>
    </w:p>
    <w:p w14:paraId="0E617CB7" w14:textId="77777777" w:rsidR="002A5A94" w:rsidRPr="00E128C3" w:rsidRDefault="00C2615A" w:rsidP="00D81983">
      <w:pPr>
        <w:adjustRightInd/>
        <w:ind w:firstLineChars="200" w:firstLine="370"/>
        <w:jc w:val="left"/>
        <w:rPr>
          <w:rFonts w:hAnsi="Times New Roman" w:cs="Times New Roman"/>
          <w:color w:val="auto"/>
          <w:spacing w:val="2"/>
        </w:rPr>
      </w:pPr>
      <w:r w:rsidRPr="00E128C3">
        <w:rPr>
          <w:rFonts w:hAnsi="Times New Roman" w:hint="eastAsia"/>
          <w:color w:val="auto"/>
        </w:rPr>
        <w:t>１　申請の際に提出する書類は次のとおり。</w:t>
      </w:r>
    </w:p>
    <w:p w14:paraId="4CFA28F5" w14:textId="77777777" w:rsidR="00900651" w:rsidRDefault="008324F1" w:rsidP="00D81983">
      <w:pPr>
        <w:adjustRightInd/>
        <w:ind w:firstLineChars="300" w:firstLine="555"/>
        <w:jc w:val="left"/>
        <w:rPr>
          <w:rFonts w:hAnsi="Times New Roman"/>
          <w:color w:val="auto"/>
        </w:rPr>
      </w:pPr>
      <w:r>
        <w:rPr>
          <w:rFonts w:hAnsi="Times New Roman" w:hint="eastAsia"/>
          <w:color w:val="auto"/>
        </w:rPr>
        <w:t>（１）</w:t>
      </w:r>
      <w:r w:rsidR="00C2615A" w:rsidRPr="00E128C3">
        <w:rPr>
          <w:rFonts w:hAnsi="Times New Roman" w:hint="eastAsia"/>
          <w:color w:val="auto"/>
        </w:rPr>
        <w:t>関税割当申請書（省令様式第１）　１通</w:t>
      </w:r>
    </w:p>
    <w:p w14:paraId="34022CDA" w14:textId="77777777" w:rsidR="00900651" w:rsidRDefault="008324F1" w:rsidP="00D81983">
      <w:pPr>
        <w:adjustRightInd/>
        <w:ind w:firstLineChars="300" w:firstLine="555"/>
        <w:jc w:val="left"/>
        <w:rPr>
          <w:rFonts w:hAnsi="Times New Roman"/>
          <w:color w:val="auto"/>
        </w:rPr>
      </w:pPr>
      <w:r>
        <w:rPr>
          <w:rFonts w:hAnsi="Times New Roman" w:hint="eastAsia"/>
          <w:color w:val="auto"/>
        </w:rPr>
        <w:t>（２）</w:t>
      </w:r>
      <w:r w:rsidR="00C2615A" w:rsidRPr="00E128C3">
        <w:rPr>
          <w:rFonts w:hAnsi="Times New Roman" w:hint="eastAsia"/>
          <w:color w:val="auto"/>
        </w:rPr>
        <w:t>法人の場合は、法人の印鑑証明書　原本１通（申請日前１</w:t>
      </w:r>
      <w:r w:rsidR="00C2615A" w:rsidRPr="00E128C3">
        <w:rPr>
          <w:rFonts w:hint="eastAsia"/>
          <w:color w:val="auto"/>
        </w:rPr>
        <w:t>か</w:t>
      </w:r>
      <w:r w:rsidR="00C2615A" w:rsidRPr="00E128C3">
        <w:rPr>
          <w:rFonts w:hAnsi="Times New Roman" w:hint="eastAsia"/>
          <w:color w:val="auto"/>
        </w:rPr>
        <w:t>月以内に交付されたもの）</w:t>
      </w:r>
    </w:p>
    <w:p w14:paraId="527F659C" w14:textId="77777777" w:rsidR="00900651" w:rsidRDefault="008324F1" w:rsidP="00D81983">
      <w:pPr>
        <w:adjustRightInd/>
        <w:ind w:leftChars="299" w:left="981" w:hangingChars="231" w:hanging="428"/>
        <w:jc w:val="left"/>
        <w:rPr>
          <w:rFonts w:hAnsi="Times New Roman"/>
          <w:color w:val="auto"/>
        </w:rPr>
      </w:pPr>
      <w:r>
        <w:rPr>
          <w:rFonts w:hAnsi="Times New Roman" w:hint="eastAsia"/>
          <w:color w:val="auto"/>
        </w:rPr>
        <w:t>（３）</w:t>
      </w:r>
      <w:r w:rsidR="00C2615A" w:rsidRPr="00E128C3">
        <w:rPr>
          <w:rFonts w:hAnsi="Times New Roman" w:hint="eastAsia"/>
          <w:color w:val="auto"/>
        </w:rPr>
        <w:t>個人事業者の場合は、個人事</w:t>
      </w:r>
      <w:r>
        <w:rPr>
          <w:rFonts w:hAnsi="Times New Roman" w:hint="eastAsia"/>
          <w:color w:val="auto"/>
        </w:rPr>
        <w:t xml:space="preserve">業者本人の印鑑登録証明書　原本１通（申請日前１か月以内　　　</w:t>
      </w:r>
      <w:r w:rsidR="00C2615A" w:rsidRPr="00E128C3">
        <w:rPr>
          <w:rFonts w:hAnsi="Times New Roman" w:hint="eastAsia"/>
          <w:color w:val="auto"/>
        </w:rPr>
        <w:t>に交付されたもの）</w:t>
      </w:r>
    </w:p>
    <w:p w14:paraId="7C69F745" w14:textId="77777777" w:rsidR="00900651" w:rsidRDefault="00C2615A" w:rsidP="00D81983">
      <w:pPr>
        <w:adjustRightInd/>
        <w:ind w:leftChars="300" w:left="925" w:hangingChars="200" w:hanging="370"/>
        <w:jc w:val="left"/>
        <w:rPr>
          <w:rFonts w:hAnsi="Times New Roman"/>
          <w:color w:val="auto"/>
        </w:rPr>
      </w:pPr>
      <w:r w:rsidRPr="00E128C3">
        <w:rPr>
          <w:rFonts w:hAnsi="Times New Roman" w:hint="eastAsia"/>
          <w:color w:val="auto"/>
        </w:rPr>
        <w:t>（４）メキシコ証明書　原本</w:t>
      </w:r>
      <w:r w:rsidRPr="00E128C3">
        <w:rPr>
          <w:rFonts w:hAnsi="Times New Roman" w:hint="eastAsia"/>
          <w:color w:val="auto"/>
          <w:vertAlign w:val="superscript"/>
        </w:rPr>
        <w:t>※</w:t>
      </w:r>
      <w:r w:rsidRPr="00E128C3">
        <w:rPr>
          <w:rFonts w:hAnsi="Times New Roman" w:hint="eastAsia"/>
          <w:color w:val="auto"/>
        </w:rPr>
        <w:t>及び写し　各１通</w:t>
      </w:r>
    </w:p>
    <w:p w14:paraId="08401DF6" w14:textId="5DB979B8" w:rsidR="002A5A94" w:rsidRPr="00E128C3" w:rsidRDefault="00C2615A" w:rsidP="00CE77C0">
      <w:pPr>
        <w:adjustRightInd/>
        <w:ind w:leftChars="500" w:left="925" w:firstLineChars="100" w:firstLine="185"/>
        <w:jc w:val="left"/>
        <w:rPr>
          <w:rFonts w:hAnsi="Times New Roman" w:cs="Times New Roman"/>
          <w:color w:val="auto"/>
          <w:spacing w:val="2"/>
        </w:rPr>
      </w:pPr>
      <w:r w:rsidRPr="00E128C3">
        <w:rPr>
          <w:rFonts w:hAnsi="Times New Roman" w:hint="eastAsia"/>
          <w:color w:val="auto"/>
        </w:rPr>
        <w:t>（</w:t>
      </w:r>
      <w:r w:rsidR="00EB785C" w:rsidRPr="00E128C3">
        <w:rPr>
          <w:rFonts w:hAnsi="Times New Roman" w:hint="eastAsia"/>
          <w:color w:val="auto"/>
          <w:vertAlign w:val="superscript"/>
        </w:rPr>
        <w:t>※</w:t>
      </w:r>
      <w:r w:rsidRPr="00E128C3">
        <w:rPr>
          <w:rFonts w:hAnsi="Times New Roman" w:hint="eastAsia"/>
          <w:color w:val="auto"/>
        </w:rPr>
        <w:t>）原本は、受付確認後直ちに返却する。</w:t>
      </w:r>
    </w:p>
    <w:p w14:paraId="1ECA1EA4" w14:textId="77777777" w:rsidR="002A5A94" w:rsidRPr="00E128C3" w:rsidRDefault="008324F1" w:rsidP="00D81983">
      <w:pPr>
        <w:adjustRightInd/>
        <w:ind w:leftChars="316" w:left="983" w:hangingChars="215" w:hanging="398"/>
        <w:jc w:val="left"/>
        <w:rPr>
          <w:color w:val="auto"/>
          <w:spacing w:val="2"/>
        </w:rPr>
      </w:pPr>
      <w:r>
        <w:rPr>
          <w:rFonts w:hAnsi="Times New Roman" w:hint="eastAsia"/>
          <w:color w:val="auto"/>
        </w:rPr>
        <w:t>（５）</w:t>
      </w:r>
      <w:r w:rsidR="0033354D" w:rsidRPr="00E128C3">
        <w:rPr>
          <w:rFonts w:hint="eastAsia"/>
          <w:color w:val="auto"/>
          <w:spacing w:val="2"/>
        </w:rPr>
        <w:t>法人番号指定通知書の写し又は国税庁法人番号公表サイトで検索した法人情報の画面を印刷した書面</w:t>
      </w:r>
      <w:r w:rsidR="0033354D" w:rsidRPr="00E128C3">
        <w:rPr>
          <w:color w:val="auto"/>
          <w:spacing w:val="2"/>
        </w:rPr>
        <w:t xml:space="preserve"> </w:t>
      </w:r>
      <w:r w:rsidR="0033354D" w:rsidRPr="00E128C3">
        <w:rPr>
          <w:rFonts w:hint="eastAsia"/>
          <w:color w:val="auto"/>
          <w:spacing w:val="2"/>
        </w:rPr>
        <w:t xml:space="preserve">　１通</w:t>
      </w:r>
    </w:p>
    <w:p w14:paraId="4B063CDD" w14:textId="79D17DE1" w:rsidR="002A5A94" w:rsidRPr="00415257" w:rsidRDefault="008F2D86" w:rsidP="00D81983">
      <w:pPr>
        <w:adjustRightInd/>
        <w:ind w:leftChars="200" w:left="555" w:hangingChars="100" w:hanging="185"/>
        <w:jc w:val="left"/>
        <w:rPr>
          <w:rFonts w:hAnsi="Times New Roman"/>
          <w:color w:val="auto"/>
        </w:rPr>
      </w:pPr>
      <w:r>
        <w:rPr>
          <w:rFonts w:hAnsi="Times New Roman" w:hint="eastAsia"/>
          <w:color w:val="auto"/>
        </w:rPr>
        <w:t>２　この公表により</w:t>
      </w:r>
      <w:r w:rsidR="00C2615A" w:rsidRPr="00E128C3">
        <w:rPr>
          <w:rFonts w:hAnsi="Times New Roman" w:hint="eastAsia"/>
          <w:color w:val="auto"/>
        </w:rPr>
        <w:t>２回目以降</w:t>
      </w:r>
      <w:r w:rsidR="00364048">
        <w:rPr>
          <w:rFonts w:hAnsi="Times New Roman" w:hint="eastAsia"/>
          <w:color w:val="auto"/>
        </w:rPr>
        <w:t>の申請となる場合</w:t>
      </w:r>
      <w:r w:rsidR="00C2615A" w:rsidRPr="00E128C3">
        <w:rPr>
          <w:rFonts w:hAnsi="Times New Roman" w:hint="eastAsia"/>
          <w:color w:val="auto"/>
        </w:rPr>
        <w:t>は</w:t>
      </w:r>
      <w:r w:rsidR="00364048">
        <w:rPr>
          <w:rFonts w:hAnsi="Times New Roman" w:hint="eastAsia"/>
          <w:color w:val="auto"/>
        </w:rPr>
        <w:t>、</w:t>
      </w:r>
      <w:r w:rsidR="00C2615A" w:rsidRPr="00E128C3">
        <w:rPr>
          <w:rFonts w:hAnsi="Times New Roman" w:hint="eastAsia"/>
          <w:color w:val="auto"/>
        </w:rPr>
        <w:t>１（２）又は（３）の書類を省略す</w:t>
      </w:r>
      <w:r w:rsidR="00C2615A" w:rsidRPr="00415257">
        <w:rPr>
          <w:rFonts w:hAnsi="Times New Roman" w:hint="eastAsia"/>
          <w:color w:val="auto"/>
        </w:rPr>
        <w:t>るものとする。</w:t>
      </w:r>
    </w:p>
    <w:p w14:paraId="22EF27A9" w14:textId="77777777" w:rsidR="002A5A94" w:rsidRPr="00415257" w:rsidRDefault="002A5A94" w:rsidP="0055273C">
      <w:pPr>
        <w:adjustRightInd/>
        <w:jc w:val="left"/>
        <w:rPr>
          <w:rFonts w:hAnsi="Times New Roman" w:cs="Times New Roman"/>
          <w:color w:val="auto"/>
          <w:spacing w:val="2"/>
        </w:rPr>
      </w:pPr>
    </w:p>
    <w:p w14:paraId="4BD13BFC" w14:textId="77777777" w:rsidR="002A5A94" w:rsidRPr="00415257" w:rsidRDefault="00C2615A" w:rsidP="0055273C">
      <w:pPr>
        <w:adjustRightInd/>
        <w:jc w:val="left"/>
        <w:rPr>
          <w:rFonts w:hAnsi="Times New Roman" w:cs="Times New Roman"/>
          <w:color w:val="auto"/>
          <w:spacing w:val="2"/>
        </w:rPr>
      </w:pPr>
      <w:r w:rsidRPr="00415257">
        <w:rPr>
          <w:rFonts w:hAnsi="Times New Roman" w:hint="eastAsia"/>
          <w:color w:val="auto"/>
        </w:rPr>
        <w:t>第８　申請数量及び割当方法</w:t>
      </w:r>
    </w:p>
    <w:p w14:paraId="34F7183A" w14:textId="77777777" w:rsidR="002A5A94" w:rsidRPr="00415257" w:rsidRDefault="00C2615A" w:rsidP="00D81983">
      <w:pPr>
        <w:adjustRightInd/>
        <w:ind w:leftChars="200" w:left="370" w:firstLineChars="200" w:firstLine="370"/>
        <w:jc w:val="left"/>
        <w:rPr>
          <w:rFonts w:hAnsi="Times New Roman" w:cs="Times New Roman"/>
          <w:color w:val="auto"/>
          <w:spacing w:val="2"/>
        </w:rPr>
      </w:pPr>
      <w:r w:rsidRPr="00415257">
        <w:rPr>
          <w:rFonts w:hAnsi="Times New Roman" w:hint="eastAsia"/>
          <w:color w:val="auto"/>
        </w:rPr>
        <w:t>メキシコ証明書に記載されている数量を申請数量とし、その数量の範囲内で割り当てるものとする。</w:t>
      </w:r>
    </w:p>
    <w:p w14:paraId="06692F35" w14:textId="77777777" w:rsidR="002A5A94" w:rsidRPr="00415257" w:rsidRDefault="002A5A94" w:rsidP="0055273C">
      <w:pPr>
        <w:adjustRightInd/>
        <w:jc w:val="left"/>
        <w:rPr>
          <w:rFonts w:hAnsi="Times New Roman" w:cs="Times New Roman"/>
          <w:color w:val="auto"/>
          <w:spacing w:val="2"/>
        </w:rPr>
      </w:pPr>
    </w:p>
    <w:p w14:paraId="0C44B855" w14:textId="77777777" w:rsidR="002A5A94" w:rsidRPr="00415257" w:rsidRDefault="00C2615A" w:rsidP="0055273C">
      <w:pPr>
        <w:adjustRightInd/>
        <w:jc w:val="left"/>
        <w:rPr>
          <w:rFonts w:hAnsi="Times New Roman" w:cs="Times New Roman"/>
          <w:color w:val="auto"/>
          <w:spacing w:val="2"/>
        </w:rPr>
      </w:pPr>
      <w:r w:rsidRPr="00415257">
        <w:rPr>
          <w:rFonts w:hAnsi="Times New Roman" w:hint="eastAsia"/>
          <w:color w:val="auto"/>
        </w:rPr>
        <w:t>第９　証明書の発給</w:t>
      </w:r>
    </w:p>
    <w:p w14:paraId="43605192" w14:textId="585DE4F9" w:rsidR="00900651" w:rsidRPr="00415257" w:rsidRDefault="00C2615A" w:rsidP="00D81983">
      <w:pPr>
        <w:adjustRightInd/>
        <w:ind w:leftChars="200" w:left="555" w:hangingChars="100" w:hanging="185"/>
        <w:jc w:val="left"/>
        <w:rPr>
          <w:rFonts w:hAnsi="Times New Roman"/>
          <w:color w:val="auto"/>
        </w:rPr>
      </w:pPr>
      <w:r w:rsidRPr="00415257">
        <w:rPr>
          <w:rFonts w:hAnsi="Times New Roman" w:hint="eastAsia"/>
          <w:color w:val="auto"/>
        </w:rPr>
        <w:t>１　各申請者への関税割当証明書（以下「証明書」という。）の発給は、</w:t>
      </w:r>
      <w:r w:rsidR="00EA56DE">
        <w:rPr>
          <w:rFonts w:hAnsi="Times New Roman" w:hint="eastAsia"/>
          <w:color w:val="auto"/>
        </w:rPr>
        <w:t>申請要件等を満たしたときは</w:t>
      </w:r>
      <w:r w:rsidRPr="00415257">
        <w:rPr>
          <w:rFonts w:hAnsi="Times New Roman" w:hint="eastAsia"/>
          <w:color w:val="auto"/>
        </w:rPr>
        <w:t>、原則として申請日の翌日から起算して４日目に当たる日（行政機関の休日は算入しない。）に証明書を第５の発給窓口にて発給するものとする。</w:t>
      </w:r>
    </w:p>
    <w:p w14:paraId="61262CD2" w14:textId="77777777" w:rsidR="002A5A94" w:rsidRPr="00415257" w:rsidRDefault="00C2615A" w:rsidP="00CE77C0">
      <w:pPr>
        <w:adjustRightInd/>
        <w:ind w:leftChars="200" w:left="370" w:firstLineChars="100" w:firstLine="185"/>
        <w:jc w:val="left"/>
        <w:rPr>
          <w:rFonts w:hAnsi="Times New Roman" w:cs="Times New Roman"/>
          <w:color w:val="auto"/>
          <w:spacing w:val="2"/>
        </w:rPr>
      </w:pPr>
      <w:r w:rsidRPr="00415257">
        <w:rPr>
          <w:rFonts w:hAnsi="Times New Roman" w:hint="eastAsia"/>
          <w:color w:val="auto"/>
        </w:rPr>
        <w:t>なお、審査に時間</w:t>
      </w:r>
      <w:r w:rsidR="000C3B5F" w:rsidRPr="00415257">
        <w:rPr>
          <w:rFonts w:hAnsi="Times New Roman" w:hint="eastAsia"/>
          <w:color w:val="auto"/>
        </w:rPr>
        <w:t>を</w:t>
      </w:r>
      <w:r w:rsidR="008F2D86">
        <w:rPr>
          <w:rFonts w:hAnsi="Times New Roman" w:hint="eastAsia"/>
          <w:color w:val="auto"/>
        </w:rPr>
        <w:t>要する案件の場合</w:t>
      </w:r>
      <w:r w:rsidRPr="00415257">
        <w:rPr>
          <w:rFonts w:hAnsi="Times New Roman" w:hint="eastAsia"/>
          <w:color w:val="auto"/>
        </w:rPr>
        <w:t>は、証明書の発給が遅れることがある。</w:t>
      </w:r>
    </w:p>
    <w:p w14:paraId="10926BE1" w14:textId="47380985" w:rsidR="002A5A94" w:rsidRPr="003B0B9E" w:rsidRDefault="00C2615A" w:rsidP="00EA56DE">
      <w:pPr>
        <w:adjustRightInd/>
        <w:ind w:leftChars="200" w:left="555" w:hangingChars="100" w:hanging="185"/>
        <w:jc w:val="left"/>
        <w:rPr>
          <w:rFonts w:hAnsi="Times New Roman" w:cs="Times New Roman"/>
          <w:color w:val="auto"/>
          <w:spacing w:val="2"/>
        </w:rPr>
      </w:pPr>
      <w:r w:rsidRPr="003B0B9E">
        <w:rPr>
          <w:rFonts w:hAnsi="Times New Roman" w:hint="eastAsia"/>
          <w:color w:val="auto"/>
        </w:rPr>
        <w:t xml:space="preserve">２　</w:t>
      </w:r>
      <w:r w:rsidR="00EA56DE">
        <w:rPr>
          <w:rFonts w:hAnsi="Times New Roman" w:hint="eastAsia"/>
          <w:color w:val="auto"/>
        </w:rPr>
        <w:t>申請要件を満たしていない、提出書類</w:t>
      </w:r>
      <w:r w:rsidR="00F23B77">
        <w:rPr>
          <w:rFonts w:hAnsi="Times New Roman" w:hint="eastAsia"/>
          <w:color w:val="auto"/>
        </w:rPr>
        <w:t>に</w:t>
      </w:r>
      <w:r w:rsidR="00EA56DE">
        <w:rPr>
          <w:rFonts w:hAnsi="Times New Roman" w:hint="eastAsia"/>
          <w:color w:val="auto"/>
        </w:rPr>
        <w:t>不備がある等の</w:t>
      </w:r>
      <w:r w:rsidRPr="003B0B9E">
        <w:rPr>
          <w:rFonts w:hAnsi="Times New Roman" w:hint="eastAsia"/>
          <w:color w:val="auto"/>
        </w:rPr>
        <w:t>不適格</w:t>
      </w:r>
      <w:r w:rsidR="00703EA8">
        <w:rPr>
          <w:rFonts w:hAnsi="Times New Roman" w:hint="eastAsia"/>
          <w:color w:val="auto"/>
        </w:rPr>
        <w:t>である</w:t>
      </w:r>
      <w:r w:rsidR="00EA56DE">
        <w:rPr>
          <w:rFonts w:hAnsi="Times New Roman" w:hint="eastAsia"/>
          <w:color w:val="auto"/>
        </w:rPr>
        <w:t>ことが確認できる</w:t>
      </w:r>
      <w:r w:rsidRPr="003B0B9E">
        <w:rPr>
          <w:rFonts w:hAnsi="Times New Roman" w:hint="eastAsia"/>
          <w:color w:val="auto"/>
        </w:rPr>
        <w:t>場合は、</w:t>
      </w:r>
      <w:r w:rsidR="00390A29" w:rsidRPr="003B0B9E">
        <w:rPr>
          <w:rFonts w:hAnsi="Times New Roman" w:hint="eastAsia"/>
          <w:color w:val="auto"/>
        </w:rPr>
        <w:t>証明書を発給しない</w:t>
      </w:r>
      <w:r w:rsidRPr="003B0B9E">
        <w:rPr>
          <w:rFonts w:hAnsi="Times New Roman" w:hint="eastAsia"/>
          <w:color w:val="auto"/>
        </w:rPr>
        <w:t>。</w:t>
      </w:r>
    </w:p>
    <w:p w14:paraId="5C414651" w14:textId="77777777" w:rsidR="002A5A94" w:rsidRPr="00EA56DE" w:rsidRDefault="002A5A94" w:rsidP="0055273C">
      <w:pPr>
        <w:adjustRightInd/>
        <w:jc w:val="left"/>
        <w:rPr>
          <w:rFonts w:hAnsi="Times New Roman" w:cs="Times New Roman"/>
          <w:color w:val="auto"/>
          <w:spacing w:val="2"/>
        </w:rPr>
      </w:pPr>
    </w:p>
    <w:p w14:paraId="4F337860" w14:textId="77777777" w:rsidR="002A5A94" w:rsidRPr="003B0B9E" w:rsidRDefault="00C2615A" w:rsidP="0055273C">
      <w:pPr>
        <w:adjustRightInd/>
        <w:jc w:val="left"/>
        <w:rPr>
          <w:rFonts w:hAnsi="Times New Roman"/>
          <w:color w:val="auto"/>
        </w:rPr>
      </w:pPr>
      <w:r w:rsidRPr="003B0B9E">
        <w:rPr>
          <w:rFonts w:hAnsi="Times New Roman" w:hint="eastAsia"/>
          <w:color w:val="auto"/>
        </w:rPr>
        <w:t>第１０　証明書の有効期間</w:t>
      </w:r>
    </w:p>
    <w:p w14:paraId="049DEABF" w14:textId="0923D4D6" w:rsidR="002A5A94" w:rsidRPr="003B0B9E" w:rsidRDefault="00C2615A" w:rsidP="00D81983">
      <w:pPr>
        <w:adjustRightInd/>
        <w:ind w:firstLineChars="500" w:firstLine="925"/>
        <w:jc w:val="left"/>
        <w:rPr>
          <w:rFonts w:hAnsi="Times New Roman" w:cs="Times New Roman"/>
          <w:color w:val="auto"/>
          <w:spacing w:val="2"/>
        </w:rPr>
      </w:pPr>
      <w:r w:rsidRPr="003B0B9E">
        <w:rPr>
          <w:rFonts w:hAnsi="Times New Roman" w:hint="eastAsia"/>
          <w:color w:val="auto"/>
        </w:rPr>
        <w:t>割当年月日から</w:t>
      </w:r>
      <w:r w:rsidR="007F3497" w:rsidRPr="003B0B9E">
        <w:rPr>
          <w:rFonts w:hAnsi="Times New Roman" w:hint="eastAsia"/>
          <w:color w:val="auto"/>
        </w:rPr>
        <w:t>２０２</w:t>
      </w:r>
      <w:r w:rsidR="00230081">
        <w:rPr>
          <w:rFonts w:hAnsi="Times New Roman" w:hint="eastAsia"/>
          <w:color w:val="auto"/>
        </w:rPr>
        <w:t>６</w:t>
      </w:r>
      <w:r w:rsidRPr="003B0B9E">
        <w:rPr>
          <w:rFonts w:hAnsi="Times New Roman" w:hint="eastAsia"/>
          <w:color w:val="auto"/>
        </w:rPr>
        <w:t>年３月３１日までと</w:t>
      </w:r>
      <w:r w:rsidR="00E302E8">
        <w:rPr>
          <w:rFonts w:hAnsi="Times New Roman" w:hint="eastAsia"/>
          <w:color w:val="auto"/>
        </w:rPr>
        <w:t>する</w:t>
      </w:r>
      <w:r w:rsidRPr="003B0B9E">
        <w:rPr>
          <w:rFonts w:hAnsi="Times New Roman" w:hint="eastAsia"/>
          <w:color w:val="auto"/>
        </w:rPr>
        <w:t>。</w:t>
      </w:r>
    </w:p>
    <w:p w14:paraId="39435C22" w14:textId="77777777" w:rsidR="005D7DFB" w:rsidRPr="003B0B9E" w:rsidRDefault="005D7DFB" w:rsidP="0055273C">
      <w:pPr>
        <w:adjustRightInd/>
        <w:jc w:val="left"/>
        <w:rPr>
          <w:rFonts w:hAnsi="Times New Roman" w:cs="Times New Roman"/>
          <w:color w:val="auto"/>
          <w:spacing w:val="2"/>
        </w:rPr>
      </w:pPr>
    </w:p>
    <w:p w14:paraId="68324769" w14:textId="77777777" w:rsidR="002A5A94" w:rsidRPr="003B0B9E" w:rsidRDefault="00C2615A" w:rsidP="0055273C">
      <w:pPr>
        <w:adjustRightInd/>
        <w:jc w:val="left"/>
        <w:rPr>
          <w:rFonts w:hAnsi="Times New Roman" w:cs="Times New Roman"/>
          <w:color w:val="auto"/>
          <w:spacing w:val="2"/>
        </w:rPr>
      </w:pPr>
      <w:r w:rsidRPr="003B0B9E">
        <w:rPr>
          <w:rFonts w:hAnsi="Times New Roman" w:hint="eastAsia"/>
          <w:color w:val="auto"/>
        </w:rPr>
        <w:t>第１１　関税割当てを受けた者の氏名等の公表</w:t>
      </w:r>
    </w:p>
    <w:p w14:paraId="6BEA76C9" w14:textId="23774BFA" w:rsidR="002A5A94" w:rsidRPr="00415257" w:rsidRDefault="00C2615A" w:rsidP="00D81983">
      <w:pPr>
        <w:adjustRightInd/>
        <w:ind w:leftChars="400" w:left="740" w:firstLineChars="100" w:firstLine="185"/>
        <w:jc w:val="left"/>
        <w:rPr>
          <w:rFonts w:hAnsi="Times New Roman"/>
          <w:color w:val="auto"/>
        </w:rPr>
      </w:pPr>
      <w:r w:rsidRPr="003B0B9E">
        <w:rPr>
          <w:rFonts w:hAnsi="Times New Roman" w:hint="eastAsia"/>
          <w:color w:val="auto"/>
        </w:rPr>
        <w:t>経済産業省は、この公表に基づき関税割当てを受けた者の氏名（名称）</w:t>
      </w:r>
      <w:r w:rsidR="00736383" w:rsidRPr="003B0B9E">
        <w:rPr>
          <w:rFonts w:hAnsi="Times New Roman" w:hint="eastAsia"/>
          <w:color w:val="auto"/>
        </w:rPr>
        <w:t>、</w:t>
      </w:r>
      <w:r w:rsidRPr="003B0B9E">
        <w:rPr>
          <w:rFonts w:hAnsi="Times New Roman" w:hint="eastAsia"/>
          <w:color w:val="auto"/>
        </w:rPr>
        <w:t>住所</w:t>
      </w:r>
      <w:r w:rsidR="00736383" w:rsidRPr="003B0B9E">
        <w:rPr>
          <w:rFonts w:hAnsi="Times New Roman" w:hint="eastAsia"/>
          <w:color w:val="auto"/>
        </w:rPr>
        <w:t>、法人番号</w:t>
      </w:r>
      <w:r w:rsidR="00EB48AE" w:rsidRPr="003B0B9E">
        <w:rPr>
          <w:rFonts w:hAnsi="Times New Roman" w:hint="eastAsia"/>
          <w:color w:val="auto"/>
        </w:rPr>
        <w:t>を、</w:t>
      </w:r>
      <w:r w:rsidRPr="003B0B9E">
        <w:rPr>
          <w:rFonts w:hAnsi="Times New Roman" w:hint="eastAsia"/>
          <w:color w:val="auto"/>
        </w:rPr>
        <w:t>『ＪＥＴＲＯ通商弘報』において公表する。</w:t>
      </w:r>
    </w:p>
    <w:p w14:paraId="1CDBEF96" w14:textId="77777777" w:rsidR="008B62C3" w:rsidRPr="00415257" w:rsidRDefault="008B62C3" w:rsidP="00CE77C0">
      <w:pPr>
        <w:adjustRightInd/>
        <w:ind w:left="189" w:hangingChars="100" w:hanging="189"/>
        <w:jc w:val="left"/>
        <w:rPr>
          <w:rFonts w:hAnsi="Times New Roman" w:cs="Times New Roman"/>
          <w:color w:val="auto"/>
          <w:spacing w:val="2"/>
        </w:rPr>
      </w:pPr>
    </w:p>
    <w:p w14:paraId="3C831CFE" w14:textId="77777777" w:rsidR="002A5A94" w:rsidRPr="00415257" w:rsidRDefault="00C2615A" w:rsidP="0055273C">
      <w:pPr>
        <w:adjustRightInd/>
        <w:jc w:val="left"/>
        <w:rPr>
          <w:rFonts w:hAnsi="Times New Roman" w:cs="Times New Roman"/>
          <w:color w:val="auto"/>
          <w:spacing w:val="2"/>
        </w:rPr>
      </w:pPr>
      <w:r w:rsidRPr="00415257">
        <w:rPr>
          <w:rFonts w:hAnsi="Times New Roman" w:hint="eastAsia"/>
          <w:color w:val="auto"/>
        </w:rPr>
        <w:t>第１２　証明書の返納</w:t>
      </w:r>
    </w:p>
    <w:p w14:paraId="0CFC0B67" w14:textId="68B45DEE" w:rsidR="002A5A94" w:rsidRPr="00415257" w:rsidRDefault="00C2615A" w:rsidP="00082B59">
      <w:pPr>
        <w:adjustRightInd/>
        <w:ind w:leftChars="280" w:left="703" w:hangingChars="100" w:hanging="185"/>
        <w:jc w:val="left"/>
        <w:rPr>
          <w:rFonts w:hAnsi="Times New Roman" w:cs="Times New Roman"/>
          <w:color w:val="auto"/>
          <w:spacing w:val="2"/>
        </w:rPr>
      </w:pPr>
      <w:r w:rsidRPr="00415257">
        <w:rPr>
          <w:rFonts w:hAnsi="Times New Roman" w:hint="eastAsia"/>
          <w:color w:val="auto"/>
        </w:rPr>
        <w:t>１</w:t>
      </w:r>
      <w:r w:rsidRPr="00415257">
        <w:rPr>
          <w:color w:val="auto"/>
        </w:rPr>
        <w:t xml:space="preserve">  </w:t>
      </w:r>
      <w:r w:rsidRPr="00415257">
        <w:rPr>
          <w:rFonts w:hAnsi="Times New Roman" w:hint="eastAsia"/>
          <w:color w:val="auto"/>
        </w:rPr>
        <w:t>証明書の発給を受けた者</w:t>
      </w:r>
      <w:r w:rsidR="00141150">
        <w:rPr>
          <w:rFonts w:hAnsi="Times New Roman" w:hint="eastAsia"/>
          <w:color w:val="auto"/>
        </w:rPr>
        <w:t>が</w:t>
      </w:r>
      <w:r w:rsidR="00E547CC">
        <w:rPr>
          <w:rFonts w:hAnsi="Times New Roman" w:hint="eastAsia"/>
          <w:color w:val="auto"/>
        </w:rPr>
        <w:t>以下</w:t>
      </w:r>
      <w:r w:rsidR="00C4353B">
        <w:rPr>
          <w:rFonts w:hAnsi="Times New Roman" w:hint="eastAsia"/>
          <w:color w:val="auto"/>
        </w:rPr>
        <w:t>の</w:t>
      </w:r>
      <w:r w:rsidRPr="00415257">
        <w:rPr>
          <w:rFonts w:hAnsi="Times New Roman" w:hint="eastAsia"/>
          <w:color w:val="auto"/>
        </w:rPr>
        <w:t>いずれか</w:t>
      </w:r>
      <w:r w:rsidR="00D038E5">
        <w:rPr>
          <w:rFonts w:hAnsi="Times New Roman" w:hint="eastAsia"/>
          <w:color w:val="auto"/>
        </w:rPr>
        <w:t>一</w:t>
      </w:r>
      <w:r w:rsidRPr="00415257">
        <w:rPr>
          <w:rFonts w:hAnsi="Times New Roman" w:hint="eastAsia"/>
          <w:color w:val="auto"/>
        </w:rPr>
        <w:t>の事由に該当</w:t>
      </w:r>
      <w:r w:rsidR="00E547CC">
        <w:rPr>
          <w:rFonts w:hAnsi="Times New Roman" w:hint="eastAsia"/>
          <w:color w:val="auto"/>
        </w:rPr>
        <w:t>した場合</w:t>
      </w:r>
      <w:r w:rsidRPr="00415257">
        <w:rPr>
          <w:rFonts w:hAnsi="Times New Roman" w:hint="eastAsia"/>
          <w:color w:val="auto"/>
        </w:rPr>
        <w:t>、</w:t>
      </w:r>
      <w:r w:rsidR="00E547CC">
        <w:rPr>
          <w:rFonts w:hAnsi="Times New Roman" w:hint="eastAsia"/>
          <w:color w:val="auto"/>
        </w:rPr>
        <w:t xml:space="preserve">２　</w:t>
      </w:r>
      <w:r w:rsidR="00D038E5">
        <w:rPr>
          <w:rFonts w:hAnsi="Times New Roman" w:hint="eastAsia"/>
          <w:color w:val="auto"/>
        </w:rPr>
        <w:t>提出書類を</w:t>
      </w:r>
      <w:r w:rsidR="00E547CC">
        <w:rPr>
          <w:rFonts w:hAnsi="Times New Roman" w:hint="eastAsia"/>
          <w:color w:val="auto"/>
        </w:rPr>
        <w:t xml:space="preserve">第４　</w:t>
      </w:r>
      <w:r w:rsidRPr="00415257">
        <w:rPr>
          <w:rFonts w:hAnsi="Times New Roman" w:hint="eastAsia"/>
          <w:color w:val="auto"/>
        </w:rPr>
        <w:t>申請窓口</w:t>
      </w:r>
      <w:r w:rsidR="00C4353B">
        <w:rPr>
          <w:rFonts w:hAnsi="Times New Roman" w:hint="eastAsia"/>
          <w:color w:val="auto"/>
        </w:rPr>
        <w:t>まで</w:t>
      </w:r>
      <w:r w:rsidR="0046288B">
        <w:rPr>
          <w:rFonts w:hAnsi="Times New Roman" w:hint="eastAsia"/>
          <w:color w:val="auto"/>
        </w:rPr>
        <w:t>速やかに</w:t>
      </w:r>
      <w:r w:rsidRPr="00415257">
        <w:rPr>
          <w:rFonts w:hAnsi="Times New Roman" w:hint="eastAsia"/>
          <w:color w:val="auto"/>
        </w:rPr>
        <w:t>提出しなければならない。</w:t>
      </w:r>
    </w:p>
    <w:p w14:paraId="3C4E1AB3" w14:textId="77777777" w:rsidR="00900651" w:rsidRPr="00415257" w:rsidRDefault="006215A7" w:rsidP="005A4293">
      <w:pPr>
        <w:adjustRightInd/>
        <w:ind w:firstLineChars="300" w:firstLine="555"/>
        <w:jc w:val="left"/>
        <w:rPr>
          <w:rFonts w:hAnsi="Times New Roman"/>
          <w:color w:val="auto"/>
        </w:rPr>
      </w:pPr>
      <w:r w:rsidRPr="00415257">
        <w:rPr>
          <w:rFonts w:hAnsi="Times New Roman" w:hint="eastAsia"/>
          <w:color w:val="auto"/>
        </w:rPr>
        <w:t>（１）</w:t>
      </w:r>
      <w:r w:rsidR="00C2615A" w:rsidRPr="00415257">
        <w:rPr>
          <w:rFonts w:hAnsi="Times New Roman" w:hint="eastAsia"/>
          <w:color w:val="auto"/>
        </w:rPr>
        <w:t>証明書の割当数量を全て使用した場合</w:t>
      </w:r>
    </w:p>
    <w:p w14:paraId="1B632C48" w14:textId="77777777" w:rsidR="00900651" w:rsidRPr="00415257" w:rsidRDefault="006215A7" w:rsidP="005A4293">
      <w:pPr>
        <w:adjustRightInd/>
        <w:ind w:firstLineChars="300" w:firstLine="555"/>
        <w:jc w:val="left"/>
        <w:rPr>
          <w:rFonts w:hAnsi="Times New Roman"/>
          <w:color w:val="auto"/>
        </w:rPr>
      </w:pPr>
      <w:r w:rsidRPr="00415257">
        <w:rPr>
          <w:rFonts w:hAnsi="Times New Roman" w:hint="eastAsia"/>
          <w:color w:val="auto"/>
        </w:rPr>
        <w:t>（２）</w:t>
      </w:r>
      <w:r w:rsidR="00C2615A" w:rsidRPr="00415257">
        <w:rPr>
          <w:rFonts w:hAnsi="Times New Roman" w:hint="eastAsia"/>
          <w:color w:val="auto"/>
        </w:rPr>
        <w:t>証明書の有効期間が満了した場合</w:t>
      </w:r>
    </w:p>
    <w:p w14:paraId="46A6852C" w14:textId="77777777" w:rsidR="002A5A94" w:rsidRPr="00415257" w:rsidRDefault="006215A7" w:rsidP="00D81983">
      <w:pPr>
        <w:adjustRightInd/>
        <w:ind w:firstLineChars="300" w:firstLine="555"/>
        <w:jc w:val="left"/>
        <w:rPr>
          <w:rFonts w:hAnsi="Times New Roman" w:cs="Times New Roman"/>
          <w:color w:val="auto"/>
          <w:spacing w:val="2"/>
        </w:rPr>
      </w:pPr>
      <w:r w:rsidRPr="00415257">
        <w:rPr>
          <w:rFonts w:hAnsi="Times New Roman" w:hint="eastAsia"/>
          <w:color w:val="auto"/>
        </w:rPr>
        <w:t>（３）</w:t>
      </w:r>
      <w:r w:rsidR="00C2615A" w:rsidRPr="00415257">
        <w:rPr>
          <w:rFonts w:hAnsi="Times New Roman" w:hint="eastAsia"/>
          <w:color w:val="auto"/>
        </w:rPr>
        <w:t>証明書を使用しないこととなった場合</w:t>
      </w:r>
    </w:p>
    <w:p w14:paraId="7D4FB99B" w14:textId="3CA70E4F" w:rsidR="002A5A94" w:rsidRPr="00415257" w:rsidRDefault="00C2615A" w:rsidP="00082B59">
      <w:pPr>
        <w:adjustRightInd/>
        <w:ind w:firstLineChars="300" w:firstLine="555"/>
        <w:jc w:val="left"/>
        <w:rPr>
          <w:rFonts w:hAnsi="Times New Roman" w:cs="Times New Roman"/>
          <w:color w:val="auto"/>
          <w:spacing w:val="2"/>
        </w:rPr>
      </w:pPr>
      <w:r w:rsidRPr="00415257">
        <w:rPr>
          <w:rFonts w:hAnsi="Times New Roman" w:hint="eastAsia"/>
          <w:color w:val="auto"/>
        </w:rPr>
        <w:t>２</w:t>
      </w:r>
      <w:r w:rsidRPr="00415257">
        <w:rPr>
          <w:color w:val="auto"/>
        </w:rPr>
        <w:t xml:space="preserve">  </w:t>
      </w:r>
      <w:r w:rsidRPr="00415257">
        <w:rPr>
          <w:rFonts w:hAnsi="Times New Roman" w:hint="eastAsia"/>
          <w:color w:val="auto"/>
        </w:rPr>
        <w:t>提出書類</w:t>
      </w:r>
    </w:p>
    <w:p w14:paraId="76905A3A" w14:textId="77777777" w:rsidR="00900651" w:rsidRPr="00415257" w:rsidRDefault="006215A7" w:rsidP="006E7F67">
      <w:pPr>
        <w:adjustRightInd/>
        <w:ind w:firstLineChars="300" w:firstLine="555"/>
        <w:jc w:val="left"/>
        <w:rPr>
          <w:rFonts w:hAnsi="Times New Roman"/>
          <w:color w:val="auto"/>
        </w:rPr>
      </w:pPr>
      <w:r w:rsidRPr="00415257">
        <w:rPr>
          <w:rFonts w:hAnsi="Times New Roman" w:hint="eastAsia"/>
          <w:color w:val="auto"/>
        </w:rPr>
        <w:t>（１）</w:t>
      </w:r>
      <w:r w:rsidR="00C2615A" w:rsidRPr="00415257">
        <w:rPr>
          <w:rFonts w:hAnsi="Times New Roman" w:hint="eastAsia"/>
          <w:color w:val="auto"/>
        </w:rPr>
        <w:t>証明書の原本</w:t>
      </w:r>
    </w:p>
    <w:p w14:paraId="1AE26B11" w14:textId="77777777" w:rsidR="002A5A94" w:rsidRPr="00415257" w:rsidRDefault="006215A7" w:rsidP="006E7F67">
      <w:pPr>
        <w:adjustRightInd/>
        <w:ind w:firstLineChars="300" w:firstLine="555"/>
        <w:jc w:val="left"/>
        <w:rPr>
          <w:rFonts w:hAnsi="Times New Roman"/>
          <w:color w:val="auto"/>
        </w:rPr>
      </w:pPr>
      <w:r w:rsidRPr="00415257">
        <w:rPr>
          <w:rFonts w:hAnsi="Times New Roman" w:hint="eastAsia"/>
          <w:color w:val="auto"/>
        </w:rPr>
        <w:lastRenderedPageBreak/>
        <w:t>（２）</w:t>
      </w:r>
      <w:r w:rsidR="00C2615A" w:rsidRPr="00415257">
        <w:rPr>
          <w:rFonts w:hAnsi="Times New Roman" w:hint="eastAsia"/>
          <w:color w:val="auto"/>
        </w:rPr>
        <w:t>関税割当返納確認書（公表様式第</w:t>
      </w:r>
      <w:r w:rsidR="006C44AA" w:rsidRPr="00415257">
        <w:rPr>
          <w:rFonts w:hAnsi="Times New Roman" w:hint="eastAsia"/>
          <w:color w:val="auto"/>
        </w:rPr>
        <w:t>１</w:t>
      </w:r>
      <w:r w:rsidR="00C2615A" w:rsidRPr="00415257">
        <w:rPr>
          <w:rFonts w:hAnsi="Times New Roman" w:hint="eastAsia"/>
          <w:color w:val="auto"/>
        </w:rPr>
        <w:t>）　２通</w:t>
      </w:r>
    </w:p>
    <w:p w14:paraId="1A20DB19" w14:textId="77777777" w:rsidR="002A5A94" w:rsidRPr="00C571DC" w:rsidRDefault="002A5A94" w:rsidP="0055273C">
      <w:pPr>
        <w:adjustRightInd/>
        <w:jc w:val="left"/>
        <w:rPr>
          <w:rFonts w:hAnsi="Times New Roman" w:cs="Times New Roman"/>
          <w:color w:val="auto"/>
          <w:spacing w:val="2"/>
        </w:rPr>
      </w:pPr>
    </w:p>
    <w:p w14:paraId="7982132A" w14:textId="77777777" w:rsidR="002A5A94" w:rsidRPr="00415257" w:rsidRDefault="00C2615A" w:rsidP="0055273C">
      <w:pPr>
        <w:adjustRightInd/>
        <w:jc w:val="left"/>
        <w:rPr>
          <w:rFonts w:hAnsi="Times New Roman" w:cs="Times New Roman"/>
          <w:color w:val="auto"/>
          <w:spacing w:val="2"/>
        </w:rPr>
      </w:pPr>
      <w:r w:rsidRPr="00415257">
        <w:rPr>
          <w:rFonts w:hAnsi="Times New Roman" w:hint="eastAsia"/>
          <w:color w:val="auto"/>
        </w:rPr>
        <w:t>第１３</w:t>
      </w:r>
      <w:r w:rsidRPr="00415257">
        <w:rPr>
          <w:color w:val="auto"/>
        </w:rPr>
        <w:t xml:space="preserve">  </w:t>
      </w:r>
      <w:r w:rsidRPr="00415257">
        <w:rPr>
          <w:rFonts w:hAnsi="Times New Roman" w:hint="eastAsia"/>
          <w:color w:val="auto"/>
        </w:rPr>
        <w:t>関税割当申請書及び関税割当証明書の取扱い等について</w:t>
      </w:r>
    </w:p>
    <w:p w14:paraId="0E261E3C" w14:textId="77777777" w:rsidR="002A5A94" w:rsidRPr="00415257" w:rsidRDefault="00C2615A" w:rsidP="006E7F67">
      <w:pPr>
        <w:adjustRightInd/>
        <w:ind w:leftChars="400" w:left="740" w:firstLineChars="100" w:firstLine="185"/>
        <w:jc w:val="left"/>
        <w:rPr>
          <w:rFonts w:hAnsi="Times New Roman" w:cs="Times New Roman"/>
          <w:color w:val="auto"/>
          <w:spacing w:val="2"/>
        </w:rPr>
      </w:pPr>
      <w:r w:rsidRPr="00415257">
        <w:rPr>
          <w:rFonts w:hAnsi="Times New Roman" w:hint="eastAsia"/>
          <w:color w:val="auto"/>
        </w:rPr>
        <w:t>この公表に定めるもののほか、証明書の分割、名義変更、内容変更及び再発給の手続、用語の解釈並びに申請書等の記載要領については、「メキシコ</w:t>
      </w:r>
      <w:r w:rsidR="00845186" w:rsidRPr="00415257">
        <w:rPr>
          <w:rFonts w:hAnsi="Times New Roman" w:hint="eastAsia"/>
          <w:color w:val="auto"/>
        </w:rPr>
        <w:t>合衆国を原産地とするくえん酸及びくえん酸カルシウムの</w:t>
      </w:r>
      <w:r w:rsidR="007E6C02" w:rsidRPr="00415257">
        <w:rPr>
          <w:rFonts w:hAnsi="Times New Roman" w:hint="eastAsia"/>
          <w:color w:val="auto"/>
        </w:rPr>
        <w:t>関税割当申請書並びに</w:t>
      </w:r>
      <w:r w:rsidRPr="00415257">
        <w:rPr>
          <w:rFonts w:hAnsi="Times New Roman" w:hint="eastAsia"/>
          <w:color w:val="auto"/>
        </w:rPr>
        <w:t>関税割当証明書の取扱い等について」（以下「メキシコ注意事項」という。）において定める。</w:t>
      </w:r>
    </w:p>
    <w:p w14:paraId="67628D88" w14:textId="77777777" w:rsidR="002A5A94" w:rsidRPr="00415257" w:rsidRDefault="002A5A94" w:rsidP="0055273C">
      <w:pPr>
        <w:adjustRightInd/>
        <w:jc w:val="left"/>
        <w:rPr>
          <w:rFonts w:hAnsi="Times New Roman" w:cs="Times New Roman"/>
          <w:color w:val="auto"/>
          <w:spacing w:val="2"/>
        </w:rPr>
      </w:pPr>
    </w:p>
    <w:p w14:paraId="4ADC7AEA" w14:textId="77777777" w:rsidR="002A5A94" w:rsidRPr="00415257" w:rsidRDefault="00C2615A" w:rsidP="0055273C">
      <w:pPr>
        <w:adjustRightInd/>
        <w:jc w:val="left"/>
        <w:rPr>
          <w:rFonts w:hAnsi="Times New Roman" w:cs="Times New Roman"/>
          <w:color w:val="auto"/>
          <w:spacing w:val="2"/>
        </w:rPr>
      </w:pPr>
      <w:r w:rsidRPr="00415257">
        <w:rPr>
          <w:rFonts w:hAnsi="Times New Roman" w:hint="eastAsia"/>
          <w:color w:val="auto"/>
        </w:rPr>
        <w:t>第１４　その他</w:t>
      </w:r>
    </w:p>
    <w:p w14:paraId="07643B0D" w14:textId="2C649A13" w:rsidR="002A5A94" w:rsidRPr="00415257" w:rsidRDefault="00C2615A" w:rsidP="006E7F67">
      <w:pPr>
        <w:adjustRightInd/>
        <w:ind w:firstLineChars="300" w:firstLine="555"/>
        <w:jc w:val="left"/>
        <w:rPr>
          <w:rFonts w:hAnsi="Times New Roman" w:cs="Times New Roman"/>
          <w:color w:val="auto"/>
          <w:spacing w:val="2"/>
        </w:rPr>
      </w:pPr>
      <w:r w:rsidRPr="00415257">
        <w:rPr>
          <w:rFonts w:hAnsi="Times New Roman" w:hint="eastAsia"/>
          <w:color w:val="auto"/>
        </w:rPr>
        <w:t>１　代理申請</w:t>
      </w:r>
    </w:p>
    <w:p w14:paraId="2B3A259C" w14:textId="77777777" w:rsidR="002A5A94" w:rsidRPr="00415257" w:rsidRDefault="00C2615A" w:rsidP="006E7F67">
      <w:pPr>
        <w:adjustRightInd/>
        <w:ind w:leftChars="500" w:left="925" w:firstLineChars="100" w:firstLine="185"/>
        <w:jc w:val="left"/>
        <w:rPr>
          <w:rFonts w:hAnsi="Times New Roman" w:cs="Times New Roman"/>
          <w:color w:val="auto"/>
          <w:spacing w:val="2"/>
        </w:rPr>
      </w:pPr>
      <w:r w:rsidRPr="00415257">
        <w:rPr>
          <w:rFonts w:hAnsi="Times New Roman" w:hint="eastAsia"/>
          <w:color w:val="auto"/>
        </w:rPr>
        <w:t>申請時に提出書類の記載内容等の確認のため、</w:t>
      </w:r>
      <w:r w:rsidRPr="00415257">
        <w:rPr>
          <w:rFonts w:hint="eastAsia"/>
          <w:color w:val="auto"/>
        </w:rPr>
        <w:t>メキシコ注意事項に定める場合を除き、</w:t>
      </w:r>
      <w:r w:rsidRPr="00415257">
        <w:rPr>
          <w:rFonts w:hAnsi="Times New Roman" w:hint="eastAsia"/>
          <w:color w:val="auto"/>
        </w:rPr>
        <w:t>代理申請は認めない。</w:t>
      </w:r>
    </w:p>
    <w:p w14:paraId="70C19AE0" w14:textId="17FF406B" w:rsidR="002A5A94" w:rsidRPr="002A7911" w:rsidRDefault="00C2615A" w:rsidP="006E7F67">
      <w:pPr>
        <w:adjustRightInd/>
        <w:ind w:firstLineChars="300" w:firstLine="555"/>
        <w:jc w:val="left"/>
        <w:rPr>
          <w:rFonts w:hAnsi="Times New Roman"/>
          <w:color w:val="auto"/>
        </w:rPr>
      </w:pPr>
      <w:r w:rsidRPr="002A7911">
        <w:rPr>
          <w:rFonts w:hAnsi="Times New Roman" w:hint="eastAsia"/>
          <w:color w:val="auto"/>
        </w:rPr>
        <w:t>２　身分確認</w:t>
      </w:r>
    </w:p>
    <w:p w14:paraId="2AF4F5EB" w14:textId="237100D5" w:rsidR="004D3C0C" w:rsidRPr="002A7911" w:rsidRDefault="004D3C0C" w:rsidP="006E7F67">
      <w:pPr>
        <w:adjustRightInd/>
        <w:ind w:firstLineChars="300" w:firstLine="555"/>
        <w:jc w:val="left"/>
        <w:rPr>
          <w:rFonts w:hAnsi="Times New Roman"/>
          <w:color w:val="auto"/>
        </w:rPr>
      </w:pPr>
      <w:r w:rsidRPr="002A7911">
        <w:rPr>
          <w:rFonts w:hAnsi="Times New Roman" w:hint="eastAsia"/>
          <w:color w:val="auto"/>
        </w:rPr>
        <w:t xml:space="preserve">　　　申請窓口に問</w:t>
      </w:r>
      <w:r w:rsidR="009B38CB">
        <w:rPr>
          <w:rFonts w:hAnsi="Times New Roman" w:hint="eastAsia"/>
          <w:color w:val="auto"/>
        </w:rPr>
        <w:t>い</w:t>
      </w:r>
      <w:r w:rsidRPr="002A7911">
        <w:rPr>
          <w:rFonts w:hAnsi="Times New Roman" w:hint="eastAsia"/>
          <w:color w:val="auto"/>
        </w:rPr>
        <w:t>合</w:t>
      </w:r>
      <w:r w:rsidR="009B38CB">
        <w:rPr>
          <w:rFonts w:hAnsi="Times New Roman" w:hint="eastAsia"/>
          <w:color w:val="auto"/>
        </w:rPr>
        <w:t>わ</w:t>
      </w:r>
      <w:r w:rsidRPr="002A7911">
        <w:rPr>
          <w:rFonts w:hAnsi="Times New Roman" w:hint="eastAsia"/>
          <w:color w:val="auto"/>
        </w:rPr>
        <w:t>せ</w:t>
      </w:r>
      <w:r w:rsidR="00AB2B31">
        <w:rPr>
          <w:rFonts w:hAnsi="Times New Roman" w:hint="eastAsia"/>
          <w:color w:val="auto"/>
        </w:rPr>
        <w:t>ること</w:t>
      </w:r>
      <w:r w:rsidRPr="002A7911">
        <w:rPr>
          <w:rFonts w:hAnsi="Times New Roman" w:hint="eastAsia"/>
          <w:color w:val="auto"/>
        </w:rPr>
        <w:t>。</w:t>
      </w:r>
    </w:p>
    <w:p w14:paraId="530EB5C9" w14:textId="77777777" w:rsidR="002A5A94" w:rsidRPr="00415257" w:rsidRDefault="00C2615A" w:rsidP="004D3C0C">
      <w:pPr>
        <w:adjustRightInd/>
        <w:ind w:firstLineChars="300" w:firstLine="555"/>
        <w:jc w:val="left"/>
        <w:rPr>
          <w:rFonts w:hAnsi="Times New Roman" w:cs="Times New Roman"/>
          <w:color w:val="auto"/>
          <w:spacing w:val="2"/>
        </w:rPr>
      </w:pPr>
      <w:r w:rsidRPr="00415257">
        <w:rPr>
          <w:rFonts w:hAnsi="Times New Roman" w:hint="eastAsia"/>
          <w:color w:val="auto"/>
        </w:rPr>
        <w:t>３　追加資料の提出</w:t>
      </w:r>
    </w:p>
    <w:p w14:paraId="7660C6D1" w14:textId="77777777" w:rsidR="002A5A94" w:rsidRPr="00415257" w:rsidRDefault="008B62C3" w:rsidP="006E7F67">
      <w:pPr>
        <w:adjustRightInd/>
        <w:ind w:leftChars="400" w:left="740" w:firstLineChars="100" w:firstLine="185"/>
        <w:jc w:val="left"/>
        <w:rPr>
          <w:rFonts w:hAnsi="Times New Roman" w:cs="Times New Roman"/>
          <w:color w:val="auto"/>
          <w:spacing w:val="2"/>
        </w:rPr>
      </w:pPr>
      <w:r w:rsidRPr="00415257">
        <w:rPr>
          <w:rFonts w:hAnsi="Times New Roman" w:hint="eastAsia"/>
          <w:color w:val="auto"/>
        </w:rPr>
        <w:t>受付後の</w:t>
      </w:r>
      <w:r w:rsidR="00C2615A" w:rsidRPr="00415257">
        <w:rPr>
          <w:rFonts w:hAnsi="Times New Roman" w:hint="eastAsia"/>
          <w:color w:val="auto"/>
        </w:rPr>
        <w:t>審査に当たって、こ</w:t>
      </w:r>
      <w:r w:rsidR="008F2D86">
        <w:rPr>
          <w:rFonts w:hAnsi="Times New Roman" w:hint="eastAsia"/>
          <w:color w:val="auto"/>
        </w:rPr>
        <w:t>の公表に定められた提出すべき書類以外の書類が必要となった場合</w:t>
      </w:r>
      <w:r w:rsidR="00C2615A" w:rsidRPr="00415257">
        <w:rPr>
          <w:rFonts w:hAnsi="Times New Roman" w:hint="eastAsia"/>
          <w:color w:val="auto"/>
        </w:rPr>
        <w:t>、経済産業省は、申請者に対して追加資料の提出及び説明を求めることがある。</w:t>
      </w:r>
    </w:p>
    <w:p w14:paraId="79B84838" w14:textId="77777777" w:rsidR="002A5A94" w:rsidRPr="00415257" w:rsidRDefault="00C2615A" w:rsidP="004D3C0C">
      <w:pPr>
        <w:adjustRightInd/>
        <w:ind w:firstLineChars="300" w:firstLine="555"/>
        <w:jc w:val="left"/>
        <w:rPr>
          <w:rFonts w:hAnsi="Times New Roman" w:cs="Times New Roman"/>
          <w:color w:val="auto"/>
          <w:spacing w:val="2"/>
        </w:rPr>
      </w:pPr>
      <w:r w:rsidRPr="00415257">
        <w:rPr>
          <w:rFonts w:hAnsi="Times New Roman" w:hint="eastAsia"/>
          <w:color w:val="auto"/>
        </w:rPr>
        <w:t>４　関税定率法及び関税暫定措置法（以下「法律」という。）の改正</w:t>
      </w:r>
      <w:r w:rsidR="008B62C3" w:rsidRPr="00415257">
        <w:rPr>
          <w:rFonts w:hAnsi="Times New Roman" w:hint="eastAsia"/>
          <w:color w:val="auto"/>
        </w:rPr>
        <w:t>等</w:t>
      </w:r>
    </w:p>
    <w:p w14:paraId="628E63E7" w14:textId="287585EC" w:rsidR="00D81413" w:rsidRPr="00F5116F" w:rsidRDefault="00D81413" w:rsidP="006E7F67">
      <w:pPr>
        <w:adjustRightInd/>
        <w:ind w:leftChars="400" w:left="740" w:firstLineChars="100" w:firstLine="185"/>
        <w:jc w:val="left"/>
        <w:rPr>
          <w:rFonts w:hAnsi="Times New Roman"/>
          <w:color w:val="auto"/>
        </w:rPr>
      </w:pPr>
      <w:r w:rsidRPr="00415257">
        <w:rPr>
          <w:rFonts w:hint="eastAsia"/>
          <w:color w:val="auto"/>
        </w:rPr>
        <w:t>この公表の施行後、</w:t>
      </w:r>
      <w:r w:rsidRPr="00415257">
        <w:rPr>
          <w:rFonts w:hAnsi="Times New Roman" w:hint="eastAsia"/>
          <w:color w:val="auto"/>
        </w:rPr>
        <w:t>法律の改正等により変更の必要が生じたときは『ＪＥＴＲＯ通商弘報』のほか、</w:t>
      </w:r>
      <w:r w:rsidR="00083455">
        <w:rPr>
          <w:rFonts w:hAnsi="Times New Roman" w:hint="eastAsia"/>
          <w:color w:val="auto"/>
        </w:rPr>
        <w:t>当省</w:t>
      </w:r>
      <w:r w:rsidRPr="00415257">
        <w:rPr>
          <w:rFonts w:hAnsi="Times New Roman" w:hint="eastAsia"/>
          <w:color w:val="auto"/>
        </w:rPr>
        <w:t>の関税割当</w:t>
      </w:r>
      <w:r w:rsidR="00083455">
        <w:rPr>
          <w:rFonts w:hAnsi="Times New Roman" w:hint="eastAsia"/>
          <w:color w:val="auto"/>
        </w:rPr>
        <w:t>ホームページ</w:t>
      </w:r>
      <w:r w:rsidRPr="00415257">
        <w:rPr>
          <w:rFonts w:hAnsi="Times New Roman" w:hint="eastAsia"/>
          <w:color w:val="auto"/>
        </w:rPr>
        <w:t>において公表する。</w:t>
      </w:r>
      <w:r w:rsidRPr="00415257">
        <w:rPr>
          <w:rFonts w:hint="eastAsia"/>
          <w:color w:val="auto"/>
          <w:szCs w:val="20"/>
        </w:rPr>
        <w:t xml:space="preserve">　</w:t>
      </w:r>
      <w:hyperlink r:id="rId8" w:history="1">
        <w:r w:rsidRPr="00415257">
          <w:rPr>
            <w:rStyle w:val="ae"/>
            <w:szCs w:val="20"/>
          </w:rPr>
          <w:t>http://www.meti.go.jp/policy/external_economy/trade_control/03_import/01_kanwari/kanwari_kuensan.html</w:t>
        </w:r>
      </w:hyperlink>
    </w:p>
    <w:p w14:paraId="0B9B86BD" w14:textId="77777777" w:rsidR="004D6A54" w:rsidRDefault="004D6A54" w:rsidP="004D6A54">
      <w:pPr>
        <w:adjustRightInd/>
        <w:ind w:leftChars="292" w:left="725" w:hangingChars="100" w:hanging="185"/>
        <w:jc w:val="right"/>
        <w:rPr>
          <w:rFonts w:hAnsi="Times New Roman" w:cs="Times New Roman"/>
          <w:spacing w:val="2"/>
        </w:rPr>
      </w:pPr>
      <w:r>
        <w:rPr>
          <w:rFonts w:hint="eastAsia"/>
          <w:color w:val="auto"/>
          <w:szCs w:val="20"/>
        </w:rPr>
        <w:t>（以上）</w:t>
      </w:r>
    </w:p>
    <w:sectPr w:rsidR="004D6A54" w:rsidSect="00082B59">
      <w:headerReference w:type="default" r:id="rId9"/>
      <w:footerReference w:type="default" r:id="rId10"/>
      <w:footerReference w:type="first" r:id="rId11"/>
      <w:type w:val="continuous"/>
      <w:pgSz w:w="11906" w:h="16838"/>
      <w:pgMar w:top="1701" w:right="1418" w:bottom="1701" w:left="1418" w:header="720" w:footer="720" w:gutter="0"/>
      <w:pgNumType w:start="1"/>
      <w:cols w:space="720"/>
      <w:noEndnote/>
      <w:titlePg/>
      <w:docGrid w:type="linesAndChars" w:linePitch="312" w:charSpace="-30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61E96" w14:textId="77777777" w:rsidR="003F7984" w:rsidRDefault="003F7984" w:rsidP="0087194A">
      <w:r>
        <w:separator/>
      </w:r>
    </w:p>
  </w:endnote>
  <w:endnote w:type="continuationSeparator" w:id="0">
    <w:p w14:paraId="06B986B0" w14:textId="77777777" w:rsidR="003F7984" w:rsidRDefault="003F7984" w:rsidP="0087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563F" w14:textId="77777777" w:rsidR="00900651" w:rsidRDefault="00900651">
    <w:pPr>
      <w:framePr w:wrap="auto" w:vAnchor="text" w:hAnchor="margin" w:xAlign="center" w:y="1"/>
      <w:adjustRightInd/>
      <w:jc w:val="center"/>
      <w:rPr>
        <w:rFonts w:hAnsi="Times New Roman" w:cs="Times New Roman"/>
        <w:spacing w:val="2"/>
      </w:rPr>
    </w:pPr>
    <w:r>
      <w:rPr>
        <w:rFonts w:ascii="Century" w:hAnsi="Century" w:cs="Century"/>
      </w:rPr>
      <w:t xml:space="preserve">- </w:t>
    </w:r>
    <w:r>
      <w:fldChar w:fldCharType="begin"/>
    </w:r>
    <w:r>
      <w:instrText>page \* MERGEFORMAT</w:instrText>
    </w:r>
    <w:r>
      <w:fldChar w:fldCharType="separate"/>
    </w:r>
    <w:r w:rsidR="002133A3">
      <w:rPr>
        <w:noProof/>
      </w:rPr>
      <w:t>3</w:t>
    </w:r>
    <w:r>
      <w:fldChar w:fldCharType="end"/>
    </w:r>
    <w:r>
      <w:rPr>
        <w:rFonts w:ascii="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A726" w14:textId="77777777" w:rsidR="00900651" w:rsidRDefault="00900651">
    <w:pPr>
      <w:pStyle w:val="a5"/>
      <w:jc w:val="center"/>
    </w:pPr>
    <w:r>
      <w:fldChar w:fldCharType="begin"/>
    </w:r>
    <w:r>
      <w:instrText>PAGE   \* MERGEFORMAT</w:instrText>
    </w:r>
    <w:r>
      <w:fldChar w:fldCharType="separate"/>
    </w:r>
    <w:r w:rsidR="002133A3" w:rsidRPr="002133A3">
      <w:rPr>
        <w:noProof/>
        <w:lang w:val="ja-JP"/>
      </w:rPr>
      <w:t>1</w:t>
    </w:r>
    <w:r>
      <w:fldChar w:fldCharType="end"/>
    </w:r>
  </w:p>
  <w:p w14:paraId="1E2861BB" w14:textId="77777777" w:rsidR="00900651" w:rsidRDefault="009006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B9C01" w14:textId="77777777" w:rsidR="003F7984" w:rsidRDefault="003F7984">
      <w:r>
        <w:rPr>
          <w:rFonts w:hAnsi="Times New Roman" w:cs="Times New Roman"/>
          <w:color w:val="auto"/>
          <w:sz w:val="2"/>
          <w:szCs w:val="2"/>
        </w:rPr>
        <w:continuationSeparator/>
      </w:r>
    </w:p>
  </w:footnote>
  <w:footnote w:type="continuationSeparator" w:id="0">
    <w:p w14:paraId="066AD1FD" w14:textId="77777777" w:rsidR="003F7984" w:rsidRDefault="003F7984" w:rsidP="00871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3670" w14:textId="77777777" w:rsidR="00900651" w:rsidRDefault="00900651">
    <w:pPr>
      <w:pStyle w:val="a3"/>
    </w:pPr>
  </w:p>
  <w:p w14:paraId="513E3D87" w14:textId="77777777" w:rsidR="00900651" w:rsidRDefault="00900651" w:rsidP="00FD664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05041"/>
    <w:multiLevelType w:val="hybridMultilevel"/>
    <w:tmpl w:val="47808040"/>
    <w:lvl w:ilvl="0" w:tplc="17161E6A">
      <w:start w:val="1"/>
      <w:numFmt w:val="decimalEnclosedCircle"/>
      <w:lvlText w:val="%1"/>
      <w:lvlJc w:val="left"/>
      <w:pPr>
        <w:ind w:left="1301" w:hanging="360"/>
      </w:pPr>
      <w:rPr>
        <w:rFonts w:hint="default"/>
      </w:rPr>
    </w:lvl>
    <w:lvl w:ilvl="1" w:tplc="04090017" w:tentative="1">
      <w:start w:val="1"/>
      <w:numFmt w:val="aiueoFullWidth"/>
      <w:lvlText w:val="(%2)"/>
      <w:lvlJc w:val="left"/>
      <w:pPr>
        <w:ind w:left="1781" w:hanging="420"/>
      </w:pPr>
    </w:lvl>
    <w:lvl w:ilvl="2" w:tplc="04090011" w:tentative="1">
      <w:start w:val="1"/>
      <w:numFmt w:val="decimalEnclosedCircle"/>
      <w:lvlText w:val="%3"/>
      <w:lvlJc w:val="left"/>
      <w:pPr>
        <w:ind w:left="2201" w:hanging="420"/>
      </w:pPr>
    </w:lvl>
    <w:lvl w:ilvl="3" w:tplc="0409000F" w:tentative="1">
      <w:start w:val="1"/>
      <w:numFmt w:val="decimal"/>
      <w:lvlText w:val="%4."/>
      <w:lvlJc w:val="left"/>
      <w:pPr>
        <w:ind w:left="2621" w:hanging="420"/>
      </w:pPr>
    </w:lvl>
    <w:lvl w:ilvl="4" w:tplc="04090017" w:tentative="1">
      <w:start w:val="1"/>
      <w:numFmt w:val="aiueoFullWidth"/>
      <w:lvlText w:val="(%5)"/>
      <w:lvlJc w:val="left"/>
      <w:pPr>
        <w:ind w:left="3041" w:hanging="420"/>
      </w:pPr>
    </w:lvl>
    <w:lvl w:ilvl="5" w:tplc="04090011" w:tentative="1">
      <w:start w:val="1"/>
      <w:numFmt w:val="decimalEnclosedCircle"/>
      <w:lvlText w:val="%6"/>
      <w:lvlJc w:val="left"/>
      <w:pPr>
        <w:ind w:left="3461" w:hanging="420"/>
      </w:pPr>
    </w:lvl>
    <w:lvl w:ilvl="6" w:tplc="0409000F" w:tentative="1">
      <w:start w:val="1"/>
      <w:numFmt w:val="decimal"/>
      <w:lvlText w:val="%7."/>
      <w:lvlJc w:val="left"/>
      <w:pPr>
        <w:ind w:left="3881" w:hanging="420"/>
      </w:pPr>
    </w:lvl>
    <w:lvl w:ilvl="7" w:tplc="04090017" w:tentative="1">
      <w:start w:val="1"/>
      <w:numFmt w:val="aiueoFullWidth"/>
      <w:lvlText w:val="(%8)"/>
      <w:lvlJc w:val="left"/>
      <w:pPr>
        <w:ind w:left="4301" w:hanging="420"/>
      </w:pPr>
    </w:lvl>
    <w:lvl w:ilvl="8" w:tplc="04090011" w:tentative="1">
      <w:start w:val="1"/>
      <w:numFmt w:val="decimalEnclosedCircle"/>
      <w:lvlText w:val="%9"/>
      <w:lvlJc w:val="left"/>
      <w:pPr>
        <w:ind w:left="4721" w:hanging="420"/>
      </w:pPr>
    </w:lvl>
  </w:abstractNum>
  <w:abstractNum w:abstractNumId="1" w15:restartNumberingAfterBreak="0">
    <w:nsid w:val="45CF5036"/>
    <w:multiLevelType w:val="hybridMultilevel"/>
    <w:tmpl w:val="423421C2"/>
    <w:lvl w:ilvl="0" w:tplc="5942D642">
      <w:start w:val="1"/>
      <w:numFmt w:val="decimalEnclosedCircle"/>
      <w:lvlText w:val="%1"/>
      <w:lvlJc w:val="left"/>
      <w:pPr>
        <w:ind w:left="945" w:hanging="360"/>
      </w:pPr>
      <w:rPr>
        <w:rFonts w:hAnsi="ＭＳ 明朝" w:cs="ＭＳ 明朝"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15:restartNumberingAfterBreak="0">
    <w:nsid w:val="4DD231B2"/>
    <w:multiLevelType w:val="hybridMultilevel"/>
    <w:tmpl w:val="AE187F56"/>
    <w:lvl w:ilvl="0" w:tplc="1F08F556">
      <w:start w:val="1"/>
      <w:numFmt w:val="decimalEnclosedCircle"/>
      <w:lvlText w:val="%1"/>
      <w:lvlJc w:val="left"/>
      <w:pPr>
        <w:ind w:left="1665" w:hanging="360"/>
      </w:pPr>
      <w:rPr>
        <w:rFonts w:hAnsi="ＭＳ 明朝" w:cs="ＭＳ 明朝"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abstractNum w:abstractNumId="3" w15:restartNumberingAfterBreak="0">
    <w:nsid w:val="607B211A"/>
    <w:multiLevelType w:val="hybridMultilevel"/>
    <w:tmpl w:val="E6B67CB8"/>
    <w:lvl w:ilvl="0" w:tplc="B1082DCA">
      <w:start w:val="1"/>
      <w:numFmt w:val="decimalEnclosedCircle"/>
      <w:lvlText w:val="%1"/>
      <w:lvlJc w:val="left"/>
      <w:pPr>
        <w:ind w:left="1665" w:hanging="360"/>
      </w:pPr>
      <w:rPr>
        <w:rFonts w:hAnsi="ＭＳ 明朝" w:cs="ＭＳ 明朝"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abstractNum w:abstractNumId="4" w15:restartNumberingAfterBreak="0">
    <w:nsid w:val="6DAD59B9"/>
    <w:multiLevelType w:val="hybridMultilevel"/>
    <w:tmpl w:val="FEB63B02"/>
    <w:lvl w:ilvl="0" w:tplc="C0785A6A">
      <w:start w:val="1"/>
      <w:numFmt w:val="decimalEnclosedCircle"/>
      <w:lvlText w:val="%1"/>
      <w:lvlJc w:val="left"/>
      <w:pPr>
        <w:ind w:left="1305" w:hanging="360"/>
      </w:pPr>
      <w:rPr>
        <w:rFonts w:hAnsi="ＭＳ 明朝" w:cs="ＭＳ 明朝"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num w:numId="1" w16cid:durableId="566695024">
    <w:abstractNumId w:val="1"/>
  </w:num>
  <w:num w:numId="2" w16cid:durableId="387842516">
    <w:abstractNumId w:val="4"/>
  </w:num>
  <w:num w:numId="3" w16cid:durableId="2033417762">
    <w:abstractNumId w:val="3"/>
  </w:num>
  <w:num w:numId="4" w16cid:durableId="1783302009">
    <w:abstractNumId w:val="2"/>
  </w:num>
  <w:num w:numId="5" w16cid:durableId="1991713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dirty"/>
  <w:defaultTabStop w:val="720"/>
  <w:drawingGridHorizontalSpacing w:val="185"/>
  <w:drawingGridVerticalSpacing w:val="156"/>
  <w:displayHorizontalDrawingGridEvery w:val="0"/>
  <w:displayVerticalDrawingGridEvery w:val="2"/>
  <w:doNotShadeFormData/>
  <w:characterSpacingControl w:val="doNotCompress"/>
  <w:noLineBreaksAfter w:lang="ja-JP" w:val="([{〈《「『【〔［｛｢"/>
  <w:noLineBreaksBefore w:lang="ja-JP" w:val="、。"/>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15A"/>
    <w:rsid w:val="00002B5C"/>
    <w:rsid w:val="00006CCE"/>
    <w:rsid w:val="000129BC"/>
    <w:rsid w:val="000258CC"/>
    <w:rsid w:val="00053F9E"/>
    <w:rsid w:val="00054E9D"/>
    <w:rsid w:val="00061C48"/>
    <w:rsid w:val="00061DDE"/>
    <w:rsid w:val="0006649A"/>
    <w:rsid w:val="00082B59"/>
    <w:rsid w:val="00083455"/>
    <w:rsid w:val="00087563"/>
    <w:rsid w:val="0009271C"/>
    <w:rsid w:val="000A402B"/>
    <w:rsid w:val="000A4431"/>
    <w:rsid w:val="000A61E8"/>
    <w:rsid w:val="000A7925"/>
    <w:rsid w:val="000C3B5F"/>
    <w:rsid w:val="000C7655"/>
    <w:rsid w:val="000D4BC6"/>
    <w:rsid w:val="000E3515"/>
    <w:rsid w:val="000E37D2"/>
    <w:rsid w:val="000E5F3F"/>
    <w:rsid w:val="000F175C"/>
    <w:rsid w:val="0010011A"/>
    <w:rsid w:val="00101C5C"/>
    <w:rsid w:val="0010320F"/>
    <w:rsid w:val="00106CC8"/>
    <w:rsid w:val="00122200"/>
    <w:rsid w:val="00141150"/>
    <w:rsid w:val="00157776"/>
    <w:rsid w:val="00171017"/>
    <w:rsid w:val="001809ED"/>
    <w:rsid w:val="001A6AD1"/>
    <w:rsid w:val="001B2131"/>
    <w:rsid w:val="001D0CA5"/>
    <w:rsid w:val="001D0E44"/>
    <w:rsid w:val="001D7E2C"/>
    <w:rsid w:val="001F3147"/>
    <w:rsid w:val="001F7D4E"/>
    <w:rsid w:val="00200A48"/>
    <w:rsid w:val="00211DCC"/>
    <w:rsid w:val="002133A3"/>
    <w:rsid w:val="00230081"/>
    <w:rsid w:val="00240F3D"/>
    <w:rsid w:val="00262AC0"/>
    <w:rsid w:val="00270A91"/>
    <w:rsid w:val="00277D96"/>
    <w:rsid w:val="00284A20"/>
    <w:rsid w:val="002A3CFE"/>
    <w:rsid w:val="002A5A94"/>
    <w:rsid w:val="002A7911"/>
    <w:rsid w:val="002C35ED"/>
    <w:rsid w:val="002D156A"/>
    <w:rsid w:val="0033354D"/>
    <w:rsid w:val="003371C5"/>
    <w:rsid w:val="00364048"/>
    <w:rsid w:val="00387543"/>
    <w:rsid w:val="00390A29"/>
    <w:rsid w:val="003958F9"/>
    <w:rsid w:val="003A231D"/>
    <w:rsid w:val="003B0B9E"/>
    <w:rsid w:val="003B3C8C"/>
    <w:rsid w:val="003B5CC2"/>
    <w:rsid w:val="003C0E97"/>
    <w:rsid w:val="003D0C34"/>
    <w:rsid w:val="003F7984"/>
    <w:rsid w:val="004040AD"/>
    <w:rsid w:val="00407239"/>
    <w:rsid w:val="00413A51"/>
    <w:rsid w:val="00414397"/>
    <w:rsid w:val="00415257"/>
    <w:rsid w:val="004275B0"/>
    <w:rsid w:val="00437D2E"/>
    <w:rsid w:val="00443183"/>
    <w:rsid w:val="00453EBF"/>
    <w:rsid w:val="0046288B"/>
    <w:rsid w:val="00464E66"/>
    <w:rsid w:val="00466FC1"/>
    <w:rsid w:val="00470E79"/>
    <w:rsid w:val="00477A84"/>
    <w:rsid w:val="00485F60"/>
    <w:rsid w:val="00497CFE"/>
    <w:rsid w:val="004B45D3"/>
    <w:rsid w:val="004C4C5F"/>
    <w:rsid w:val="004D3C0C"/>
    <w:rsid w:val="004D6A54"/>
    <w:rsid w:val="00507652"/>
    <w:rsid w:val="0055273C"/>
    <w:rsid w:val="00555D92"/>
    <w:rsid w:val="005625A7"/>
    <w:rsid w:val="005765DC"/>
    <w:rsid w:val="00580D90"/>
    <w:rsid w:val="005823F0"/>
    <w:rsid w:val="00596775"/>
    <w:rsid w:val="005A4293"/>
    <w:rsid w:val="005B2050"/>
    <w:rsid w:val="005C2ADE"/>
    <w:rsid w:val="005D7DFB"/>
    <w:rsid w:val="00605128"/>
    <w:rsid w:val="00607F41"/>
    <w:rsid w:val="00614A3E"/>
    <w:rsid w:val="006215A7"/>
    <w:rsid w:val="00644F92"/>
    <w:rsid w:val="00651E58"/>
    <w:rsid w:val="006621C2"/>
    <w:rsid w:val="00685875"/>
    <w:rsid w:val="00696ECF"/>
    <w:rsid w:val="006B126F"/>
    <w:rsid w:val="006B7D6E"/>
    <w:rsid w:val="006C44AA"/>
    <w:rsid w:val="006D1F10"/>
    <w:rsid w:val="006E1B2D"/>
    <w:rsid w:val="006E3CD5"/>
    <w:rsid w:val="006E53FA"/>
    <w:rsid w:val="006E7F67"/>
    <w:rsid w:val="006F2A11"/>
    <w:rsid w:val="006F351B"/>
    <w:rsid w:val="00703EA8"/>
    <w:rsid w:val="00710959"/>
    <w:rsid w:val="00732B53"/>
    <w:rsid w:val="00736383"/>
    <w:rsid w:val="00745779"/>
    <w:rsid w:val="0074751D"/>
    <w:rsid w:val="007566F6"/>
    <w:rsid w:val="007622F0"/>
    <w:rsid w:val="00770C98"/>
    <w:rsid w:val="007718CD"/>
    <w:rsid w:val="00776047"/>
    <w:rsid w:val="00783FF8"/>
    <w:rsid w:val="007914A6"/>
    <w:rsid w:val="007C1B9E"/>
    <w:rsid w:val="007C303C"/>
    <w:rsid w:val="007D127B"/>
    <w:rsid w:val="007E6784"/>
    <w:rsid w:val="007E6C02"/>
    <w:rsid w:val="007F3497"/>
    <w:rsid w:val="008324F1"/>
    <w:rsid w:val="00845186"/>
    <w:rsid w:val="00856FFC"/>
    <w:rsid w:val="0086416E"/>
    <w:rsid w:val="00865160"/>
    <w:rsid w:val="0087194A"/>
    <w:rsid w:val="00883A36"/>
    <w:rsid w:val="00893D9C"/>
    <w:rsid w:val="008B62C3"/>
    <w:rsid w:val="008C5B05"/>
    <w:rsid w:val="008E59DA"/>
    <w:rsid w:val="008F08C4"/>
    <w:rsid w:val="008F2D86"/>
    <w:rsid w:val="008F338A"/>
    <w:rsid w:val="008F6C70"/>
    <w:rsid w:val="00900651"/>
    <w:rsid w:val="00901A92"/>
    <w:rsid w:val="00915CBB"/>
    <w:rsid w:val="0091690D"/>
    <w:rsid w:val="00934CC4"/>
    <w:rsid w:val="009368F8"/>
    <w:rsid w:val="00943735"/>
    <w:rsid w:val="00977B60"/>
    <w:rsid w:val="00991B26"/>
    <w:rsid w:val="009B0E3A"/>
    <w:rsid w:val="009B38CB"/>
    <w:rsid w:val="009D0739"/>
    <w:rsid w:val="009F4A5B"/>
    <w:rsid w:val="00A06041"/>
    <w:rsid w:val="00A21C6D"/>
    <w:rsid w:val="00A25DAC"/>
    <w:rsid w:val="00A3109A"/>
    <w:rsid w:val="00A40BAE"/>
    <w:rsid w:val="00A44726"/>
    <w:rsid w:val="00A601D9"/>
    <w:rsid w:val="00A64CEF"/>
    <w:rsid w:val="00A902AB"/>
    <w:rsid w:val="00A939D5"/>
    <w:rsid w:val="00A955A9"/>
    <w:rsid w:val="00A96B72"/>
    <w:rsid w:val="00AB2B31"/>
    <w:rsid w:val="00AB4DAE"/>
    <w:rsid w:val="00AD1604"/>
    <w:rsid w:val="00AD6FD8"/>
    <w:rsid w:val="00AD7F8A"/>
    <w:rsid w:val="00B12894"/>
    <w:rsid w:val="00B16319"/>
    <w:rsid w:val="00B30FF6"/>
    <w:rsid w:val="00B37AA5"/>
    <w:rsid w:val="00B45478"/>
    <w:rsid w:val="00B56D33"/>
    <w:rsid w:val="00B728F7"/>
    <w:rsid w:val="00B7324D"/>
    <w:rsid w:val="00B74E07"/>
    <w:rsid w:val="00B84E30"/>
    <w:rsid w:val="00B9296F"/>
    <w:rsid w:val="00B950C6"/>
    <w:rsid w:val="00B97AA1"/>
    <w:rsid w:val="00B97D8C"/>
    <w:rsid w:val="00BA0FBF"/>
    <w:rsid w:val="00BC5B84"/>
    <w:rsid w:val="00BD3768"/>
    <w:rsid w:val="00BD42C4"/>
    <w:rsid w:val="00BE7F69"/>
    <w:rsid w:val="00C06F31"/>
    <w:rsid w:val="00C2615A"/>
    <w:rsid w:val="00C32DEE"/>
    <w:rsid w:val="00C35573"/>
    <w:rsid w:val="00C403CE"/>
    <w:rsid w:val="00C4353B"/>
    <w:rsid w:val="00C50283"/>
    <w:rsid w:val="00C571DC"/>
    <w:rsid w:val="00C8785C"/>
    <w:rsid w:val="00C92939"/>
    <w:rsid w:val="00C9382F"/>
    <w:rsid w:val="00CA426D"/>
    <w:rsid w:val="00CB266C"/>
    <w:rsid w:val="00CC245C"/>
    <w:rsid w:val="00CC46B0"/>
    <w:rsid w:val="00CD4367"/>
    <w:rsid w:val="00CE77C0"/>
    <w:rsid w:val="00CF2FE0"/>
    <w:rsid w:val="00D038E5"/>
    <w:rsid w:val="00D06596"/>
    <w:rsid w:val="00D2491F"/>
    <w:rsid w:val="00D47338"/>
    <w:rsid w:val="00D53A22"/>
    <w:rsid w:val="00D54700"/>
    <w:rsid w:val="00D660CC"/>
    <w:rsid w:val="00D81413"/>
    <w:rsid w:val="00D81983"/>
    <w:rsid w:val="00D955E1"/>
    <w:rsid w:val="00DF48B5"/>
    <w:rsid w:val="00DF7E22"/>
    <w:rsid w:val="00E05A8D"/>
    <w:rsid w:val="00E128C3"/>
    <w:rsid w:val="00E302E8"/>
    <w:rsid w:val="00E5096F"/>
    <w:rsid w:val="00E52D37"/>
    <w:rsid w:val="00E547CC"/>
    <w:rsid w:val="00E567D1"/>
    <w:rsid w:val="00E5720E"/>
    <w:rsid w:val="00E62F60"/>
    <w:rsid w:val="00E941D2"/>
    <w:rsid w:val="00EA56DE"/>
    <w:rsid w:val="00EB48AE"/>
    <w:rsid w:val="00EB785C"/>
    <w:rsid w:val="00EC6AC3"/>
    <w:rsid w:val="00EE407F"/>
    <w:rsid w:val="00EE4F4D"/>
    <w:rsid w:val="00F06362"/>
    <w:rsid w:val="00F23B77"/>
    <w:rsid w:val="00F33FC9"/>
    <w:rsid w:val="00F5116F"/>
    <w:rsid w:val="00F57FD1"/>
    <w:rsid w:val="00F635C1"/>
    <w:rsid w:val="00F83A09"/>
    <w:rsid w:val="00F90D5A"/>
    <w:rsid w:val="00FA5F71"/>
    <w:rsid w:val="00FB25CD"/>
    <w:rsid w:val="00FC34B3"/>
    <w:rsid w:val="00FD664A"/>
    <w:rsid w:val="00FF1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7621ABFB"/>
  <w15:chartTrackingRefBased/>
  <w15:docId w15:val="{BA5F2677-A373-4438-9CC0-E059A11A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7C0"/>
    <w:pPr>
      <w:widowControl w:val="0"/>
      <w:adjustRightInd w:val="0"/>
      <w:jc w:val="both"/>
      <w:textAlignment w:val="baseline"/>
    </w:pPr>
    <w:rPr>
      <w:rFonts w:ascii="ＭＳ 明朝" w:hAnsi="ＭＳ 明朝" w:cs="ＭＳ 明朝"/>
      <w:color w:val="000000"/>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5A"/>
    <w:pPr>
      <w:tabs>
        <w:tab w:val="center" w:pos="4252"/>
        <w:tab w:val="right" w:pos="8504"/>
      </w:tabs>
      <w:snapToGrid w:val="0"/>
    </w:pPr>
  </w:style>
  <w:style w:type="character" w:customStyle="1" w:styleId="a4">
    <w:name w:val="ヘッダー (文字)"/>
    <w:link w:val="a3"/>
    <w:uiPriority w:val="99"/>
    <w:rsid w:val="00C2615A"/>
    <w:rPr>
      <w:rFonts w:ascii="ＭＳ 明朝" w:hAnsi="ＭＳ 明朝" w:cs="ＭＳ 明朝"/>
      <w:color w:val="000000"/>
      <w:kern w:val="0"/>
      <w:sz w:val="19"/>
      <w:szCs w:val="19"/>
    </w:rPr>
  </w:style>
  <w:style w:type="paragraph" w:styleId="a5">
    <w:name w:val="footer"/>
    <w:basedOn w:val="a"/>
    <w:link w:val="a6"/>
    <w:uiPriority w:val="99"/>
    <w:unhideWhenUsed/>
    <w:rsid w:val="00C2615A"/>
    <w:pPr>
      <w:tabs>
        <w:tab w:val="center" w:pos="4252"/>
        <w:tab w:val="right" w:pos="8504"/>
      </w:tabs>
      <w:snapToGrid w:val="0"/>
    </w:pPr>
  </w:style>
  <w:style w:type="character" w:customStyle="1" w:styleId="a6">
    <w:name w:val="フッター (文字)"/>
    <w:link w:val="a5"/>
    <w:uiPriority w:val="99"/>
    <w:rsid w:val="00C2615A"/>
    <w:rPr>
      <w:rFonts w:ascii="ＭＳ 明朝" w:hAnsi="ＭＳ 明朝" w:cs="ＭＳ 明朝"/>
      <w:color w:val="000000"/>
      <w:kern w:val="0"/>
      <w:sz w:val="19"/>
      <w:szCs w:val="19"/>
    </w:rPr>
  </w:style>
  <w:style w:type="paragraph" w:styleId="a7">
    <w:name w:val="Balloon Text"/>
    <w:basedOn w:val="a"/>
    <w:link w:val="a8"/>
    <w:uiPriority w:val="99"/>
    <w:semiHidden/>
    <w:unhideWhenUsed/>
    <w:rsid w:val="00485F60"/>
    <w:rPr>
      <w:rFonts w:ascii="Arial" w:eastAsia="ＭＳ ゴシック" w:hAnsi="Arial" w:cs="Times New Roman"/>
      <w:sz w:val="18"/>
      <w:szCs w:val="18"/>
    </w:rPr>
  </w:style>
  <w:style w:type="character" w:customStyle="1" w:styleId="a8">
    <w:name w:val="吹き出し (文字)"/>
    <w:link w:val="a7"/>
    <w:uiPriority w:val="99"/>
    <w:semiHidden/>
    <w:rsid w:val="00485F60"/>
    <w:rPr>
      <w:rFonts w:ascii="Arial" w:eastAsia="ＭＳ ゴシック" w:hAnsi="Arial" w:cs="Times New Roman"/>
      <w:color w:val="000000"/>
      <w:sz w:val="18"/>
      <w:szCs w:val="18"/>
    </w:rPr>
  </w:style>
  <w:style w:type="character" w:styleId="a9">
    <w:name w:val="annotation reference"/>
    <w:uiPriority w:val="99"/>
    <w:semiHidden/>
    <w:unhideWhenUsed/>
    <w:rsid w:val="00A902AB"/>
    <w:rPr>
      <w:sz w:val="18"/>
      <w:szCs w:val="18"/>
    </w:rPr>
  </w:style>
  <w:style w:type="paragraph" w:styleId="aa">
    <w:name w:val="annotation text"/>
    <w:basedOn w:val="a"/>
    <w:link w:val="ab"/>
    <w:uiPriority w:val="99"/>
    <w:semiHidden/>
    <w:unhideWhenUsed/>
    <w:rsid w:val="00A902AB"/>
    <w:pPr>
      <w:jc w:val="left"/>
    </w:pPr>
  </w:style>
  <w:style w:type="character" w:customStyle="1" w:styleId="ab">
    <w:name w:val="コメント文字列 (文字)"/>
    <w:link w:val="aa"/>
    <w:uiPriority w:val="99"/>
    <w:semiHidden/>
    <w:rsid w:val="00A902AB"/>
    <w:rPr>
      <w:rFonts w:ascii="ＭＳ 明朝" w:hAnsi="ＭＳ 明朝" w:cs="ＭＳ 明朝"/>
      <w:color w:val="000000"/>
      <w:sz w:val="19"/>
      <w:szCs w:val="19"/>
    </w:rPr>
  </w:style>
  <w:style w:type="paragraph" w:styleId="ac">
    <w:name w:val="annotation subject"/>
    <w:basedOn w:val="aa"/>
    <w:next w:val="aa"/>
    <w:link w:val="ad"/>
    <w:uiPriority w:val="99"/>
    <w:semiHidden/>
    <w:unhideWhenUsed/>
    <w:rsid w:val="00A902AB"/>
    <w:rPr>
      <w:b/>
      <w:bCs/>
    </w:rPr>
  </w:style>
  <w:style w:type="character" w:customStyle="1" w:styleId="ad">
    <w:name w:val="コメント内容 (文字)"/>
    <w:link w:val="ac"/>
    <w:uiPriority w:val="99"/>
    <w:semiHidden/>
    <w:rsid w:val="00A902AB"/>
    <w:rPr>
      <w:rFonts w:ascii="ＭＳ 明朝" w:hAnsi="ＭＳ 明朝" w:cs="ＭＳ 明朝"/>
      <w:b/>
      <w:bCs/>
      <w:color w:val="000000"/>
      <w:sz w:val="19"/>
      <w:szCs w:val="19"/>
    </w:rPr>
  </w:style>
  <w:style w:type="character" w:styleId="ae">
    <w:name w:val="Hyperlink"/>
    <w:basedOn w:val="a0"/>
    <w:uiPriority w:val="99"/>
    <w:unhideWhenUsed/>
    <w:rsid w:val="004D6A54"/>
    <w:rPr>
      <w:color w:val="0563C1" w:themeColor="hyperlink"/>
      <w:u w:val="single"/>
    </w:rPr>
  </w:style>
  <w:style w:type="paragraph" w:styleId="af">
    <w:name w:val="List Paragraph"/>
    <w:basedOn w:val="a"/>
    <w:uiPriority w:val="34"/>
    <w:qFormat/>
    <w:rsid w:val="006E7F67"/>
    <w:pPr>
      <w:ind w:leftChars="400" w:left="840"/>
    </w:pPr>
  </w:style>
  <w:style w:type="character" w:styleId="af0">
    <w:name w:val="FollowedHyperlink"/>
    <w:basedOn w:val="a0"/>
    <w:uiPriority w:val="99"/>
    <w:semiHidden/>
    <w:unhideWhenUsed/>
    <w:rsid w:val="00464E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i.go.jp/policy/external_economy/trade_control/03_import/01_kanwari/kanwari_kuensa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8DF97-0E6D-4D35-9E20-533B405F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3</Pages>
  <Words>2100</Words>
  <Characters>491</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通商産業省</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cp:lastModifiedBy>Windows ユーザー</cp:lastModifiedBy>
  <cp:revision>55</cp:revision>
  <cp:lastPrinted>2022-02-01T00:39:00Z</cp:lastPrinted>
  <dcterms:created xsi:type="dcterms:W3CDTF">2022-01-28T07:39:00Z</dcterms:created>
  <dcterms:modified xsi:type="dcterms:W3CDTF">2025-02-25T06:49:00Z</dcterms:modified>
</cp:coreProperties>
</file>