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C3E" w:rsidRPr="00565A5C" w:rsidRDefault="007D5C3E" w:rsidP="007D5C3E">
      <w:pPr>
        <w:widowControl/>
        <w:jc w:val="left"/>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様式第１３の６</w:t>
      </w:r>
    </w:p>
    <w:p w:rsidR="007D5C3E" w:rsidRPr="00565A5C" w:rsidRDefault="007D5C3E" w:rsidP="007D5C3E">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高濃度ポリ塩化ビフェニル含有電気工作物管理状況</w:t>
      </w:r>
      <w:r>
        <w:rPr>
          <w:rFonts w:asciiTheme="minorEastAsia" w:eastAsiaTheme="minorEastAsia" w:hAnsiTheme="minorEastAsia" w:cs="Times New Roman" w:hint="eastAsia"/>
          <w:szCs w:val="24"/>
        </w:rPr>
        <w:t>変更</w:t>
      </w:r>
      <w:r w:rsidRPr="00565A5C">
        <w:rPr>
          <w:rFonts w:asciiTheme="minorEastAsia" w:eastAsiaTheme="minorEastAsia" w:hAnsiTheme="minorEastAsia" w:cs="Times New Roman" w:hint="eastAsia"/>
          <w:szCs w:val="24"/>
        </w:rPr>
        <w:t>届出書</w:t>
      </w:r>
    </w:p>
    <w:p w:rsidR="007D5C3E" w:rsidRPr="00565A5C" w:rsidRDefault="007D5C3E" w:rsidP="007D5C3E">
      <w:pPr>
        <w:jc w:val="right"/>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年 　月 　日</w:t>
      </w:r>
    </w:p>
    <w:p w:rsidR="007D5C3E" w:rsidRPr="00565A5C" w:rsidRDefault="007D5C3E" w:rsidP="007D5C3E">
      <w:pPr>
        <w:widowControl/>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　　　　　　　　　　殿</w:t>
      </w:r>
    </w:p>
    <w:p w:rsidR="007D5C3E" w:rsidRPr="00565A5C" w:rsidRDefault="007D5C3E" w:rsidP="007D5C3E">
      <w:pPr>
        <w:widowControl/>
        <w:rPr>
          <w:rFonts w:asciiTheme="minorEastAsia" w:eastAsiaTheme="minorEastAsia" w:hAnsiTheme="minorEastAsia" w:cs="ＭＳ....."/>
          <w:kern w:val="0"/>
          <w:szCs w:val="24"/>
        </w:rPr>
      </w:pPr>
    </w:p>
    <w:p w:rsidR="007D5C3E" w:rsidRPr="00565A5C" w:rsidRDefault="007D5C3E" w:rsidP="007D5C3E">
      <w:pPr>
        <w:widowControl/>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　　　　　　　　　　　　　　住 所 〒</w:t>
      </w:r>
    </w:p>
    <w:p w:rsidR="007D5C3E" w:rsidRPr="00565A5C" w:rsidRDefault="007D5C3E" w:rsidP="007D5C3E">
      <w:pPr>
        <w:widowControl/>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　　　　　　　　　　　　　　氏 名(法人にあつては名称及び代表者の氏名</w:t>
      </w:r>
      <w:r w:rsidR="008C370C">
        <w:rPr>
          <w:rFonts w:asciiTheme="minorEastAsia" w:eastAsiaTheme="minorEastAsia" w:hAnsiTheme="minorEastAsia" w:cs="ＭＳ....." w:hint="eastAsia"/>
          <w:kern w:val="0"/>
          <w:szCs w:val="24"/>
        </w:rPr>
        <w:t>)</w:t>
      </w:r>
    </w:p>
    <w:p w:rsidR="007D5C3E" w:rsidRPr="00565A5C" w:rsidRDefault="007D5C3E" w:rsidP="007D5C3E">
      <w:pPr>
        <w:widowControl/>
        <w:jc w:val="left"/>
        <w:rPr>
          <w:rFonts w:asciiTheme="minorEastAsia" w:eastAsiaTheme="minorEastAsia" w:hAnsiTheme="minorEastAsia" w:cs="ＭＳ....."/>
          <w:kern w:val="0"/>
          <w:szCs w:val="24"/>
        </w:rPr>
      </w:pPr>
    </w:p>
    <w:p w:rsidR="007D5C3E" w:rsidRPr="00565A5C" w:rsidRDefault="007D5C3E" w:rsidP="007D5C3E">
      <w:pP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 xml:space="preserve">　電気関係報告規則第４条の２第２項の規定に基づき、高濃度ポリ塩化ビフェニル含有電気工作物管理状況</w:t>
      </w:r>
      <w:r>
        <w:rPr>
          <w:rFonts w:asciiTheme="minorEastAsia" w:eastAsiaTheme="minorEastAsia" w:hAnsiTheme="minorEastAsia" w:cs="Times New Roman" w:hint="eastAsia"/>
          <w:szCs w:val="24"/>
        </w:rPr>
        <w:t>の変更</w:t>
      </w:r>
      <w:r w:rsidRPr="00565A5C">
        <w:rPr>
          <w:rFonts w:asciiTheme="minorEastAsia" w:eastAsiaTheme="minorEastAsia" w:hAnsiTheme="minorEastAsia" w:cs="Times New Roman" w:hint="eastAsia"/>
          <w:szCs w:val="24"/>
        </w:rPr>
        <w:t>を別紙のとおり届け出ます。</w:t>
      </w:r>
    </w:p>
    <w:p w:rsidR="007D5C3E" w:rsidRPr="00565A5C" w:rsidRDefault="007D5C3E" w:rsidP="007D5C3E">
      <w:pPr>
        <w:rPr>
          <w:rFonts w:asciiTheme="minorEastAsia" w:eastAsiaTheme="minorEastAsia" w:hAnsiTheme="minorEastAsia" w:cs="Times New Roman"/>
          <w:szCs w:val="24"/>
        </w:rPr>
      </w:pPr>
    </w:p>
    <w:p w:rsidR="007D5C3E" w:rsidRPr="00565A5C" w:rsidRDefault="007D5C3E" w:rsidP="007D5C3E">
      <w:pP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（事業場に関する事項）</w:t>
      </w:r>
    </w:p>
    <w:tbl>
      <w:tblPr>
        <w:tblStyle w:val="1"/>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2410"/>
        <w:gridCol w:w="6662"/>
      </w:tblGrid>
      <w:tr w:rsidR="007D5C3E" w:rsidRPr="00565A5C" w:rsidTr="009971F7">
        <w:tc>
          <w:tcPr>
            <w:tcW w:w="2410" w:type="dxa"/>
          </w:tcPr>
          <w:p w:rsidR="007D5C3E" w:rsidRPr="00565A5C" w:rsidRDefault="007D5C3E" w:rsidP="009971F7">
            <w:pPr>
              <w:ind w:firstLineChars="50" w:firstLine="120"/>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事業場の名称</w:t>
            </w:r>
          </w:p>
        </w:tc>
        <w:tc>
          <w:tcPr>
            <w:tcW w:w="6662" w:type="dxa"/>
          </w:tcPr>
          <w:p w:rsidR="007D5C3E" w:rsidRPr="00565A5C" w:rsidRDefault="007D5C3E" w:rsidP="009971F7">
            <w:pPr>
              <w:rPr>
                <w:rFonts w:asciiTheme="minorEastAsia" w:eastAsiaTheme="minorEastAsia" w:hAnsiTheme="minorEastAsia" w:cs="Times New Roman"/>
                <w:szCs w:val="24"/>
              </w:rPr>
            </w:pPr>
          </w:p>
        </w:tc>
      </w:tr>
      <w:tr w:rsidR="007D5C3E" w:rsidRPr="00565A5C" w:rsidTr="009971F7">
        <w:tc>
          <w:tcPr>
            <w:tcW w:w="2410" w:type="dxa"/>
          </w:tcPr>
          <w:p w:rsidR="007D5C3E" w:rsidRPr="00565A5C" w:rsidRDefault="007D5C3E" w:rsidP="009971F7">
            <w:pPr>
              <w:ind w:firstLineChars="50" w:firstLine="120"/>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事業場の所在地</w:t>
            </w:r>
          </w:p>
        </w:tc>
        <w:tc>
          <w:tcPr>
            <w:tcW w:w="6662" w:type="dxa"/>
          </w:tcPr>
          <w:p w:rsidR="007D5C3E" w:rsidRPr="00565A5C" w:rsidRDefault="007D5C3E" w:rsidP="009971F7">
            <w:pP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w:t>
            </w:r>
          </w:p>
        </w:tc>
      </w:tr>
      <w:tr w:rsidR="007D5C3E" w:rsidRPr="00565A5C" w:rsidTr="009971F7">
        <w:tc>
          <w:tcPr>
            <w:tcW w:w="2410" w:type="dxa"/>
          </w:tcPr>
          <w:p w:rsidR="007D5C3E" w:rsidRPr="00565A5C" w:rsidRDefault="007D5C3E" w:rsidP="009971F7">
            <w:pPr>
              <w:ind w:firstLineChars="50" w:firstLine="120"/>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連絡先</w:t>
            </w:r>
          </w:p>
        </w:tc>
        <w:tc>
          <w:tcPr>
            <w:tcW w:w="6662" w:type="dxa"/>
          </w:tcPr>
          <w:p w:rsidR="007D5C3E" w:rsidRPr="00565A5C" w:rsidRDefault="007D5C3E" w:rsidP="009971F7">
            <w:pPr>
              <w:rPr>
                <w:rFonts w:asciiTheme="minorEastAsia" w:eastAsiaTheme="minorEastAsia" w:hAnsiTheme="minorEastAsia" w:cs="Times New Roman"/>
                <w:szCs w:val="24"/>
              </w:rPr>
            </w:pPr>
          </w:p>
          <w:p w:rsidR="007D5C3E" w:rsidRPr="00565A5C" w:rsidRDefault="007D5C3E" w:rsidP="009971F7">
            <w:pP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TEL</w:t>
            </w:r>
          </w:p>
        </w:tc>
      </w:tr>
      <w:tr w:rsidR="007D5C3E" w:rsidRPr="00565A5C" w:rsidTr="009971F7">
        <w:tc>
          <w:tcPr>
            <w:tcW w:w="2410" w:type="dxa"/>
          </w:tcPr>
          <w:p w:rsidR="007D5C3E" w:rsidRPr="00565A5C" w:rsidRDefault="007D5C3E" w:rsidP="009971F7">
            <w:pPr>
              <w:ind w:leftChars="50" w:left="120"/>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電気主任技術者等の氏名</w:t>
            </w:r>
          </w:p>
        </w:tc>
        <w:tc>
          <w:tcPr>
            <w:tcW w:w="6662" w:type="dxa"/>
          </w:tcPr>
          <w:p w:rsidR="007D5C3E" w:rsidRPr="00565A5C" w:rsidRDefault="007D5C3E" w:rsidP="009971F7">
            <w:pPr>
              <w:rPr>
                <w:rFonts w:asciiTheme="minorEastAsia" w:eastAsiaTheme="minorEastAsia" w:hAnsiTheme="minorEastAsia" w:cs="Times New Roman"/>
                <w:szCs w:val="24"/>
              </w:rPr>
            </w:pPr>
          </w:p>
          <w:p w:rsidR="007D5C3E" w:rsidRPr="00565A5C" w:rsidRDefault="007D5C3E" w:rsidP="009971F7">
            <w:pP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（選任又は外部委託（電気保安法人又は電気管理技術者）の別）</w:t>
            </w:r>
          </w:p>
        </w:tc>
      </w:tr>
      <w:tr w:rsidR="007D5C3E" w:rsidRPr="00565A5C" w:rsidTr="009971F7">
        <w:tc>
          <w:tcPr>
            <w:tcW w:w="2410" w:type="dxa"/>
          </w:tcPr>
          <w:p w:rsidR="007D5C3E" w:rsidRPr="00565A5C" w:rsidRDefault="007D5C3E" w:rsidP="009971F7">
            <w:pPr>
              <w:ind w:leftChars="50" w:left="120"/>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電気主任技術者等の連絡先</w:t>
            </w:r>
          </w:p>
        </w:tc>
        <w:tc>
          <w:tcPr>
            <w:tcW w:w="6662" w:type="dxa"/>
          </w:tcPr>
          <w:p w:rsidR="007D5C3E" w:rsidRPr="00565A5C" w:rsidRDefault="007D5C3E" w:rsidP="009971F7">
            <w:pPr>
              <w:rPr>
                <w:rFonts w:asciiTheme="minorEastAsia" w:eastAsiaTheme="minorEastAsia" w:hAnsiTheme="minorEastAsia" w:cs="Times New Roman"/>
                <w:szCs w:val="24"/>
              </w:rPr>
            </w:pPr>
          </w:p>
          <w:p w:rsidR="007D5C3E" w:rsidRPr="00565A5C" w:rsidRDefault="007D5C3E" w:rsidP="009971F7">
            <w:pP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TEL</w:t>
            </w:r>
          </w:p>
        </w:tc>
      </w:tr>
    </w:tbl>
    <w:p w:rsidR="007D5C3E" w:rsidRPr="00565A5C" w:rsidRDefault="007D5C3E" w:rsidP="007D5C3E">
      <w:pPr>
        <w:rPr>
          <w:rFonts w:asciiTheme="minorEastAsia" w:eastAsiaTheme="minorEastAsia" w:hAnsiTheme="minorEastAsia" w:cs="Times New Roman"/>
          <w:szCs w:val="24"/>
        </w:rPr>
      </w:pPr>
    </w:p>
    <w:p w:rsidR="007D5C3E" w:rsidRPr="00565A5C" w:rsidRDefault="007D5C3E" w:rsidP="007D5C3E">
      <w:pP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（その他参考となるべき事項）</w:t>
      </w:r>
    </w:p>
    <w:tbl>
      <w:tblPr>
        <w:tblStyle w:val="1"/>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72"/>
      </w:tblGrid>
      <w:tr w:rsidR="007D5C3E" w:rsidRPr="00565A5C" w:rsidTr="009971F7">
        <w:tc>
          <w:tcPr>
            <w:tcW w:w="9072" w:type="dxa"/>
          </w:tcPr>
          <w:p w:rsidR="007D5C3E" w:rsidRPr="00565A5C" w:rsidRDefault="007D5C3E" w:rsidP="009971F7">
            <w:pPr>
              <w:rPr>
                <w:rFonts w:asciiTheme="minorEastAsia" w:eastAsiaTheme="minorEastAsia" w:hAnsiTheme="minorEastAsia" w:cs="Times New Roman"/>
                <w:szCs w:val="24"/>
              </w:rPr>
            </w:pPr>
          </w:p>
          <w:p w:rsidR="007D5C3E" w:rsidRPr="00565A5C" w:rsidRDefault="007D5C3E" w:rsidP="009971F7">
            <w:pPr>
              <w:rPr>
                <w:rFonts w:asciiTheme="minorEastAsia" w:eastAsiaTheme="minorEastAsia" w:hAnsiTheme="minorEastAsia" w:cs="Times New Roman"/>
                <w:szCs w:val="24"/>
              </w:rPr>
            </w:pPr>
          </w:p>
          <w:p w:rsidR="007D5C3E" w:rsidRPr="00565A5C" w:rsidRDefault="007D5C3E" w:rsidP="009971F7">
            <w:pPr>
              <w:rPr>
                <w:rFonts w:asciiTheme="minorEastAsia" w:eastAsiaTheme="minorEastAsia" w:hAnsiTheme="minorEastAsia" w:cs="Times New Roman"/>
                <w:szCs w:val="24"/>
              </w:rPr>
            </w:pPr>
          </w:p>
        </w:tc>
      </w:tr>
    </w:tbl>
    <w:p w:rsidR="007D5C3E" w:rsidRDefault="007D5C3E" w:rsidP="007D5C3E">
      <w:pPr>
        <w:spacing w:line="180" w:lineRule="exact"/>
        <w:rPr>
          <w:sz w:val="16"/>
          <w:szCs w:val="16"/>
        </w:rPr>
      </w:pPr>
    </w:p>
    <w:p w:rsidR="007D5C3E" w:rsidRPr="00C81831" w:rsidRDefault="007D5C3E" w:rsidP="007D5C3E">
      <w:pPr>
        <w:spacing w:line="180" w:lineRule="exact"/>
        <w:ind w:leftChars="12" w:left="351" w:hangingChars="201" w:hanging="322"/>
        <w:rPr>
          <w:sz w:val="16"/>
          <w:szCs w:val="16"/>
        </w:rPr>
      </w:pPr>
      <w:r w:rsidRPr="00C81831">
        <w:rPr>
          <w:rFonts w:hint="eastAsia"/>
          <w:sz w:val="16"/>
          <w:szCs w:val="16"/>
        </w:rPr>
        <w:t>（注）本届出の内容については、ポリ塩化ビフェニル廃棄物の適正な処理の推進に関する特別措置法第２１条第２項に基づく情報の提供及び同法第６条第１項に基づくポリ塩化ビフェニル廃棄物処理基本計画の措置を実施するため、</w:t>
      </w:r>
      <w:r w:rsidR="00255CD9">
        <w:rPr>
          <w:rFonts w:hint="eastAsia"/>
          <w:sz w:val="16"/>
          <w:szCs w:val="16"/>
        </w:rPr>
        <w:t>環境省、都道府県及び</w:t>
      </w:r>
      <w:r w:rsidRPr="00C81831">
        <w:rPr>
          <w:rFonts w:hint="eastAsia"/>
          <w:sz w:val="16"/>
          <w:szCs w:val="16"/>
        </w:rPr>
        <w:t>同法施行令第８条で定める市へ提供することがあります。</w:t>
      </w:r>
    </w:p>
    <w:p w:rsidR="007D5C3E" w:rsidRPr="00565A5C" w:rsidRDefault="007D5C3E" w:rsidP="007D5C3E">
      <w:pPr>
        <w:widowControl/>
        <w:jc w:val="left"/>
        <w:rPr>
          <w:rFonts w:asciiTheme="minorEastAsia" w:eastAsiaTheme="minorEastAsia" w:hAnsiTheme="minorEastAsia" w:cs="Times New Roman"/>
          <w:szCs w:val="24"/>
        </w:rPr>
      </w:pPr>
      <w:r w:rsidRPr="00565A5C">
        <w:rPr>
          <w:rFonts w:asciiTheme="minorEastAsia" w:eastAsiaTheme="minorEastAsia" w:hAnsiTheme="minorEastAsia" w:cs="Times New Roman"/>
          <w:szCs w:val="24"/>
        </w:rPr>
        <w:br w:type="page"/>
      </w:r>
    </w:p>
    <w:p w:rsidR="007D5C3E" w:rsidRPr="00565A5C" w:rsidRDefault="007D5C3E" w:rsidP="007D5C3E">
      <w:pPr>
        <w:jc w:val="left"/>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lastRenderedPageBreak/>
        <w:t>（別紙）</w:t>
      </w:r>
    </w:p>
    <w:p w:rsidR="007D5C3E" w:rsidRPr="00565A5C" w:rsidRDefault="007D5C3E" w:rsidP="007D5C3E">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高濃度ポリ塩化ビフェニル含有電気工作物管理状況</w:t>
      </w:r>
    </w:p>
    <w:p w:rsidR="007D5C3E" w:rsidRPr="00565A5C" w:rsidRDefault="007D5C3E" w:rsidP="007D5C3E">
      <w:pPr>
        <w:jc w:val="left"/>
        <w:rPr>
          <w:rFonts w:asciiTheme="minorEastAsia" w:eastAsiaTheme="minorEastAsia" w:hAnsiTheme="minorEastAsia" w:cs="Times New Roman"/>
          <w:szCs w:val="24"/>
        </w:rPr>
      </w:pPr>
    </w:p>
    <w:p w:rsidR="007D5C3E" w:rsidRPr="00565A5C" w:rsidRDefault="007D5C3E" w:rsidP="007D5C3E">
      <w:pPr>
        <w:jc w:val="left"/>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 xml:space="preserve">　氏名（法人にあつては名称）</w:t>
      </w:r>
    </w:p>
    <w:p w:rsidR="007D5C3E" w:rsidRPr="00565A5C" w:rsidRDefault="007D5C3E" w:rsidP="007D5C3E">
      <w:pPr>
        <w:jc w:val="left"/>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 xml:space="preserve">　事業場の名称</w:t>
      </w:r>
    </w:p>
    <w:p w:rsidR="007D5C3E" w:rsidRPr="00565A5C" w:rsidRDefault="007D5C3E" w:rsidP="007D5C3E">
      <w:pPr>
        <w:jc w:val="left"/>
        <w:rPr>
          <w:rFonts w:asciiTheme="minorEastAsia" w:eastAsiaTheme="minorEastAsia" w:hAnsiTheme="minorEastAsia" w:cs="Times New Roman"/>
          <w:szCs w:val="24"/>
        </w:rPr>
      </w:pPr>
    </w:p>
    <w:p w:rsidR="007D5C3E" w:rsidRPr="00565A5C" w:rsidRDefault="007D5C3E" w:rsidP="007D5C3E">
      <w:pPr>
        <w:jc w:val="left"/>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w:t>
      </w:r>
      <w:r w:rsidRPr="00565A5C">
        <w:rPr>
          <w:rFonts w:asciiTheme="minorEastAsia" w:eastAsiaTheme="minorEastAsia" w:hAnsiTheme="minorEastAsia" w:cs="ＭＳ....." w:hint="eastAsia"/>
          <w:kern w:val="0"/>
          <w:szCs w:val="24"/>
        </w:rPr>
        <w:t>電気工作物</w:t>
      </w:r>
      <w:r w:rsidRPr="00565A5C">
        <w:rPr>
          <w:rFonts w:asciiTheme="minorEastAsia" w:eastAsiaTheme="minorEastAsia" w:hAnsiTheme="minorEastAsia" w:cs="Times New Roman" w:hint="eastAsia"/>
          <w:szCs w:val="24"/>
        </w:rPr>
        <w:t>に係る事項）</w:t>
      </w:r>
    </w:p>
    <w:tbl>
      <w:tblPr>
        <w:tblStyle w:val="1"/>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922"/>
        <w:gridCol w:w="922"/>
        <w:gridCol w:w="922"/>
        <w:gridCol w:w="920"/>
        <w:gridCol w:w="921"/>
        <w:gridCol w:w="888"/>
        <w:gridCol w:w="921"/>
        <w:gridCol w:w="920"/>
        <w:gridCol w:w="921"/>
        <w:gridCol w:w="921"/>
      </w:tblGrid>
      <w:tr w:rsidR="007D5C3E" w:rsidRPr="00565A5C" w:rsidTr="009971F7">
        <w:tc>
          <w:tcPr>
            <w:tcW w:w="922" w:type="dxa"/>
          </w:tcPr>
          <w:p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通し番号</w:t>
            </w:r>
          </w:p>
        </w:tc>
        <w:tc>
          <w:tcPr>
            <w:tcW w:w="922" w:type="dxa"/>
          </w:tcPr>
          <w:p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種類</w:t>
            </w:r>
          </w:p>
        </w:tc>
        <w:tc>
          <w:tcPr>
            <w:tcW w:w="922" w:type="dxa"/>
          </w:tcPr>
          <w:p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定格</w:t>
            </w:r>
          </w:p>
          <w:p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容量</w:t>
            </w:r>
          </w:p>
        </w:tc>
        <w:tc>
          <w:tcPr>
            <w:tcW w:w="920" w:type="dxa"/>
          </w:tcPr>
          <w:p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製造者名</w:t>
            </w:r>
          </w:p>
        </w:tc>
        <w:tc>
          <w:tcPr>
            <w:tcW w:w="921" w:type="dxa"/>
          </w:tcPr>
          <w:p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表示記号等</w:t>
            </w:r>
          </w:p>
        </w:tc>
        <w:tc>
          <w:tcPr>
            <w:tcW w:w="888" w:type="dxa"/>
          </w:tcPr>
          <w:p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使用状態</w:t>
            </w:r>
          </w:p>
        </w:tc>
        <w:tc>
          <w:tcPr>
            <w:tcW w:w="921" w:type="dxa"/>
          </w:tcPr>
          <w:p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製造年月</w:t>
            </w:r>
          </w:p>
        </w:tc>
        <w:tc>
          <w:tcPr>
            <w:tcW w:w="920" w:type="dxa"/>
          </w:tcPr>
          <w:p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設置年月</w:t>
            </w:r>
          </w:p>
        </w:tc>
        <w:tc>
          <w:tcPr>
            <w:tcW w:w="921" w:type="dxa"/>
          </w:tcPr>
          <w:p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廃止予定年月</w:t>
            </w:r>
          </w:p>
        </w:tc>
        <w:tc>
          <w:tcPr>
            <w:tcW w:w="921" w:type="dxa"/>
          </w:tcPr>
          <w:p w:rsidR="007D5C3E" w:rsidRPr="00565A5C" w:rsidRDefault="007D5C3E" w:rsidP="009971F7">
            <w:pPr>
              <w:jc w:val="center"/>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備考</w:t>
            </w:r>
          </w:p>
        </w:tc>
      </w:tr>
      <w:tr w:rsidR="007D5C3E" w:rsidRPr="00565A5C" w:rsidTr="009971F7">
        <w:tc>
          <w:tcPr>
            <w:tcW w:w="922" w:type="dxa"/>
          </w:tcPr>
          <w:p w:rsidR="007D5C3E" w:rsidRPr="00565A5C" w:rsidRDefault="007D5C3E" w:rsidP="009971F7">
            <w:pPr>
              <w:rPr>
                <w:rFonts w:asciiTheme="minorEastAsia" w:eastAsiaTheme="minorEastAsia" w:hAnsiTheme="minorEastAsia" w:cs="Times New Roman"/>
                <w:szCs w:val="24"/>
              </w:rPr>
            </w:pPr>
          </w:p>
        </w:tc>
        <w:tc>
          <w:tcPr>
            <w:tcW w:w="922" w:type="dxa"/>
          </w:tcPr>
          <w:p w:rsidR="007D5C3E" w:rsidRPr="00565A5C" w:rsidRDefault="007D5C3E" w:rsidP="009971F7">
            <w:pPr>
              <w:rPr>
                <w:rFonts w:asciiTheme="minorEastAsia" w:eastAsiaTheme="minorEastAsia" w:hAnsiTheme="minorEastAsia" w:cs="Times New Roman"/>
                <w:szCs w:val="24"/>
              </w:rPr>
            </w:pPr>
          </w:p>
        </w:tc>
        <w:tc>
          <w:tcPr>
            <w:tcW w:w="922" w:type="dxa"/>
          </w:tcPr>
          <w:p w:rsidR="007D5C3E" w:rsidRPr="00565A5C" w:rsidRDefault="007D5C3E" w:rsidP="009971F7">
            <w:pPr>
              <w:rPr>
                <w:rFonts w:asciiTheme="minorEastAsia" w:eastAsiaTheme="minorEastAsia" w:hAnsiTheme="minorEastAsia" w:cs="Times New Roman"/>
                <w:szCs w:val="24"/>
              </w:rPr>
            </w:pPr>
          </w:p>
        </w:tc>
        <w:tc>
          <w:tcPr>
            <w:tcW w:w="920"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888"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920"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r>
      <w:tr w:rsidR="007D5C3E" w:rsidRPr="00565A5C" w:rsidTr="009971F7">
        <w:tc>
          <w:tcPr>
            <w:tcW w:w="922" w:type="dxa"/>
          </w:tcPr>
          <w:p w:rsidR="007D5C3E" w:rsidRPr="00565A5C" w:rsidRDefault="007D5C3E" w:rsidP="009971F7">
            <w:pPr>
              <w:rPr>
                <w:rFonts w:asciiTheme="minorEastAsia" w:eastAsiaTheme="minorEastAsia" w:hAnsiTheme="minorEastAsia" w:cs="Times New Roman"/>
                <w:szCs w:val="24"/>
              </w:rPr>
            </w:pPr>
          </w:p>
        </w:tc>
        <w:tc>
          <w:tcPr>
            <w:tcW w:w="922" w:type="dxa"/>
          </w:tcPr>
          <w:p w:rsidR="007D5C3E" w:rsidRPr="00565A5C" w:rsidRDefault="007D5C3E" w:rsidP="009971F7">
            <w:pPr>
              <w:rPr>
                <w:rFonts w:asciiTheme="minorEastAsia" w:eastAsiaTheme="minorEastAsia" w:hAnsiTheme="minorEastAsia" w:cs="Times New Roman"/>
                <w:szCs w:val="24"/>
              </w:rPr>
            </w:pPr>
          </w:p>
        </w:tc>
        <w:tc>
          <w:tcPr>
            <w:tcW w:w="922" w:type="dxa"/>
          </w:tcPr>
          <w:p w:rsidR="007D5C3E" w:rsidRPr="00565A5C" w:rsidRDefault="007D5C3E" w:rsidP="009971F7">
            <w:pPr>
              <w:rPr>
                <w:rFonts w:asciiTheme="minorEastAsia" w:eastAsiaTheme="minorEastAsia" w:hAnsiTheme="minorEastAsia" w:cs="Times New Roman"/>
                <w:szCs w:val="24"/>
              </w:rPr>
            </w:pPr>
          </w:p>
        </w:tc>
        <w:tc>
          <w:tcPr>
            <w:tcW w:w="920"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888"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920"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r>
      <w:tr w:rsidR="007D5C3E" w:rsidRPr="00565A5C" w:rsidTr="009971F7">
        <w:tc>
          <w:tcPr>
            <w:tcW w:w="922" w:type="dxa"/>
          </w:tcPr>
          <w:p w:rsidR="007D5C3E" w:rsidRPr="00565A5C" w:rsidRDefault="007D5C3E" w:rsidP="009971F7">
            <w:pPr>
              <w:rPr>
                <w:rFonts w:asciiTheme="minorEastAsia" w:eastAsiaTheme="minorEastAsia" w:hAnsiTheme="minorEastAsia" w:cs="Times New Roman"/>
                <w:szCs w:val="24"/>
              </w:rPr>
            </w:pPr>
          </w:p>
        </w:tc>
        <w:tc>
          <w:tcPr>
            <w:tcW w:w="922" w:type="dxa"/>
          </w:tcPr>
          <w:p w:rsidR="007D5C3E" w:rsidRPr="00565A5C" w:rsidRDefault="007D5C3E" w:rsidP="009971F7">
            <w:pPr>
              <w:rPr>
                <w:rFonts w:asciiTheme="minorEastAsia" w:eastAsiaTheme="minorEastAsia" w:hAnsiTheme="minorEastAsia" w:cs="Times New Roman"/>
                <w:szCs w:val="24"/>
              </w:rPr>
            </w:pPr>
          </w:p>
        </w:tc>
        <w:tc>
          <w:tcPr>
            <w:tcW w:w="922" w:type="dxa"/>
          </w:tcPr>
          <w:p w:rsidR="007D5C3E" w:rsidRPr="00565A5C" w:rsidRDefault="007D5C3E" w:rsidP="009971F7">
            <w:pPr>
              <w:rPr>
                <w:rFonts w:asciiTheme="minorEastAsia" w:eastAsiaTheme="minorEastAsia" w:hAnsiTheme="minorEastAsia" w:cs="Times New Roman"/>
                <w:szCs w:val="24"/>
              </w:rPr>
            </w:pPr>
          </w:p>
        </w:tc>
        <w:tc>
          <w:tcPr>
            <w:tcW w:w="920"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888"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920"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r>
      <w:tr w:rsidR="007D5C3E" w:rsidRPr="00565A5C" w:rsidTr="009971F7">
        <w:tc>
          <w:tcPr>
            <w:tcW w:w="922" w:type="dxa"/>
          </w:tcPr>
          <w:p w:rsidR="007D5C3E" w:rsidRPr="00565A5C" w:rsidRDefault="007D5C3E" w:rsidP="009971F7">
            <w:pPr>
              <w:rPr>
                <w:rFonts w:asciiTheme="minorEastAsia" w:eastAsiaTheme="minorEastAsia" w:hAnsiTheme="minorEastAsia" w:cs="Times New Roman"/>
                <w:szCs w:val="24"/>
              </w:rPr>
            </w:pPr>
          </w:p>
        </w:tc>
        <w:tc>
          <w:tcPr>
            <w:tcW w:w="922" w:type="dxa"/>
          </w:tcPr>
          <w:p w:rsidR="007D5C3E" w:rsidRPr="00565A5C" w:rsidRDefault="007D5C3E" w:rsidP="009971F7">
            <w:pPr>
              <w:rPr>
                <w:rFonts w:asciiTheme="minorEastAsia" w:eastAsiaTheme="minorEastAsia" w:hAnsiTheme="minorEastAsia" w:cs="Times New Roman"/>
                <w:szCs w:val="24"/>
              </w:rPr>
            </w:pPr>
          </w:p>
        </w:tc>
        <w:tc>
          <w:tcPr>
            <w:tcW w:w="922" w:type="dxa"/>
          </w:tcPr>
          <w:p w:rsidR="007D5C3E" w:rsidRPr="00565A5C" w:rsidRDefault="007D5C3E" w:rsidP="009971F7">
            <w:pPr>
              <w:rPr>
                <w:rFonts w:asciiTheme="minorEastAsia" w:eastAsiaTheme="minorEastAsia" w:hAnsiTheme="minorEastAsia" w:cs="Times New Roman"/>
                <w:szCs w:val="24"/>
              </w:rPr>
            </w:pPr>
          </w:p>
        </w:tc>
        <w:tc>
          <w:tcPr>
            <w:tcW w:w="920"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888"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920"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r>
      <w:tr w:rsidR="007D5C3E" w:rsidRPr="00565A5C" w:rsidTr="009971F7">
        <w:tc>
          <w:tcPr>
            <w:tcW w:w="922" w:type="dxa"/>
          </w:tcPr>
          <w:p w:rsidR="007D5C3E" w:rsidRPr="00565A5C" w:rsidRDefault="007D5C3E" w:rsidP="009971F7">
            <w:pPr>
              <w:rPr>
                <w:rFonts w:asciiTheme="minorEastAsia" w:eastAsiaTheme="minorEastAsia" w:hAnsiTheme="minorEastAsia" w:cs="Times New Roman"/>
                <w:szCs w:val="24"/>
              </w:rPr>
            </w:pPr>
          </w:p>
        </w:tc>
        <w:tc>
          <w:tcPr>
            <w:tcW w:w="922" w:type="dxa"/>
          </w:tcPr>
          <w:p w:rsidR="007D5C3E" w:rsidRPr="00565A5C" w:rsidRDefault="007D5C3E" w:rsidP="009971F7">
            <w:pPr>
              <w:rPr>
                <w:rFonts w:asciiTheme="minorEastAsia" w:eastAsiaTheme="minorEastAsia" w:hAnsiTheme="minorEastAsia" w:cs="Times New Roman"/>
                <w:szCs w:val="24"/>
              </w:rPr>
            </w:pPr>
          </w:p>
        </w:tc>
        <w:tc>
          <w:tcPr>
            <w:tcW w:w="922" w:type="dxa"/>
          </w:tcPr>
          <w:p w:rsidR="007D5C3E" w:rsidRPr="00565A5C" w:rsidRDefault="007D5C3E" w:rsidP="009971F7">
            <w:pPr>
              <w:rPr>
                <w:rFonts w:asciiTheme="minorEastAsia" w:eastAsiaTheme="minorEastAsia" w:hAnsiTheme="minorEastAsia" w:cs="Times New Roman"/>
                <w:szCs w:val="24"/>
              </w:rPr>
            </w:pPr>
          </w:p>
        </w:tc>
        <w:tc>
          <w:tcPr>
            <w:tcW w:w="920"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888"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920"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c>
          <w:tcPr>
            <w:tcW w:w="921" w:type="dxa"/>
          </w:tcPr>
          <w:p w:rsidR="007D5C3E" w:rsidRPr="00565A5C" w:rsidRDefault="007D5C3E" w:rsidP="009971F7">
            <w:pPr>
              <w:rPr>
                <w:rFonts w:asciiTheme="minorEastAsia" w:eastAsiaTheme="minorEastAsia" w:hAnsiTheme="minorEastAsia" w:cs="Times New Roman"/>
                <w:szCs w:val="24"/>
              </w:rPr>
            </w:pPr>
          </w:p>
        </w:tc>
      </w:tr>
    </w:tbl>
    <w:p w:rsidR="007D5C3E" w:rsidRDefault="007D5C3E" w:rsidP="007D5C3E">
      <w:pPr>
        <w:spacing w:line="180" w:lineRule="exact"/>
        <w:rPr>
          <w:sz w:val="16"/>
          <w:szCs w:val="16"/>
        </w:rPr>
      </w:pPr>
    </w:p>
    <w:p w:rsidR="007D5C3E" w:rsidRPr="00C81831" w:rsidRDefault="007D5C3E" w:rsidP="007D5C3E">
      <w:pPr>
        <w:spacing w:line="180" w:lineRule="exact"/>
        <w:ind w:leftChars="12" w:left="351" w:hangingChars="201" w:hanging="322"/>
        <w:rPr>
          <w:sz w:val="16"/>
          <w:szCs w:val="16"/>
        </w:rPr>
      </w:pPr>
      <w:r w:rsidRPr="00C81831">
        <w:rPr>
          <w:rFonts w:hint="eastAsia"/>
          <w:sz w:val="16"/>
          <w:szCs w:val="16"/>
        </w:rPr>
        <w:t>（注）本届出の内容については、ポリ塩化ビフェニル廃棄物の適正な処理の推進に関する特別措置法第２１条第２項に基づく情報の提供及び同法第６条第１項に基づくポリ塩化ビフェニル廃棄物処理基本計画の措置を実施するため、</w:t>
      </w:r>
      <w:r w:rsidR="00255CD9">
        <w:rPr>
          <w:rFonts w:hint="eastAsia"/>
          <w:sz w:val="16"/>
          <w:szCs w:val="16"/>
        </w:rPr>
        <w:t>環境省、都道府県及び</w:t>
      </w:r>
      <w:r w:rsidRPr="00C81831">
        <w:rPr>
          <w:rFonts w:hint="eastAsia"/>
          <w:sz w:val="16"/>
          <w:szCs w:val="16"/>
        </w:rPr>
        <w:t>同法施行令第８条で定める市へ提供することがあります。</w:t>
      </w:r>
    </w:p>
    <w:p w:rsidR="007D5C3E" w:rsidRPr="008C41DE" w:rsidRDefault="007D5C3E" w:rsidP="007D5C3E">
      <w:pPr>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Pr="00417FCE" w:rsidRDefault="007D5C3E" w:rsidP="007D5C3E">
      <w:pPr>
        <w:widowControl/>
        <w:ind w:left="2"/>
        <w:rPr>
          <w:rFonts w:asciiTheme="minorEastAsia" w:eastAsiaTheme="minorEastAsia" w:hAnsiTheme="minorEastAsia" w:cs="ＭＳ....."/>
          <w:kern w:val="0"/>
          <w:sz w:val="18"/>
          <w:szCs w:val="18"/>
        </w:rPr>
      </w:pPr>
      <w:r w:rsidRPr="00417FCE">
        <w:rPr>
          <w:rFonts w:asciiTheme="minorEastAsia" w:eastAsiaTheme="minorEastAsia" w:hAnsiTheme="minorEastAsia" w:cs="ＭＳ....." w:hint="eastAsia"/>
          <w:kern w:val="0"/>
          <w:sz w:val="18"/>
          <w:szCs w:val="18"/>
        </w:rPr>
        <w:lastRenderedPageBreak/>
        <w:t>（以下の備考及び具体的な記載方法</w:t>
      </w:r>
      <w:r>
        <w:rPr>
          <w:rFonts w:asciiTheme="minorEastAsia" w:eastAsiaTheme="minorEastAsia" w:hAnsiTheme="minorEastAsia" w:cs="ＭＳ....." w:hint="eastAsia"/>
          <w:kern w:val="0"/>
          <w:sz w:val="18"/>
          <w:szCs w:val="18"/>
        </w:rPr>
        <w:t>等</w:t>
      </w:r>
      <w:r w:rsidRPr="00417FCE">
        <w:rPr>
          <w:rFonts w:asciiTheme="minorEastAsia" w:eastAsiaTheme="minorEastAsia" w:hAnsiTheme="minorEastAsia" w:cs="ＭＳ....." w:hint="eastAsia"/>
          <w:kern w:val="0"/>
          <w:sz w:val="18"/>
          <w:szCs w:val="18"/>
        </w:rPr>
        <w:t>は、届出書を作成する際、削除して</w:t>
      </w:r>
      <w:r w:rsidR="00BD586F">
        <w:rPr>
          <w:rFonts w:asciiTheme="minorEastAsia" w:eastAsiaTheme="minorEastAsia" w:hAnsiTheme="minorEastAsia" w:cs="ＭＳ....." w:hint="eastAsia"/>
          <w:kern w:val="0"/>
          <w:sz w:val="18"/>
          <w:szCs w:val="18"/>
        </w:rPr>
        <w:t>差し支えありません</w:t>
      </w:r>
      <w:r w:rsidRPr="00417FCE">
        <w:rPr>
          <w:rFonts w:asciiTheme="minorEastAsia" w:eastAsiaTheme="minorEastAsia" w:hAnsiTheme="minorEastAsia" w:cs="ＭＳ....." w:hint="eastAsia"/>
          <w:kern w:val="0"/>
          <w:sz w:val="18"/>
          <w:szCs w:val="18"/>
        </w:rPr>
        <w:t>。）</w:t>
      </w:r>
    </w:p>
    <w:p w:rsidR="007D5C3E" w:rsidRDefault="007D5C3E" w:rsidP="007D5C3E">
      <w:pPr>
        <w:widowControl/>
        <w:ind w:leftChars="-4" w:left="981" w:hangingChars="413" w:hanging="991"/>
        <w:rPr>
          <w:rFonts w:asciiTheme="minorEastAsia" w:eastAsiaTheme="minorEastAsia" w:hAnsiTheme="minorEastAsia" w:cs="Times New Roman"/>
          <w:szCs w:val="24"/>
        </w:rPr>
      </w:pPr>
    </w:p>
    <w:p w:rsidR="007D5C3E" w:rsidRPr="00565A5C" w:rsidRDefault="007D5C3E" w:rsidP="007D5C3E">
      <w:pPr>
        <w:widowControl/>
        <w:ind w:leftChars="-4" w:left="981" w:hangingChars="413" w:hanging="991"/>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備考　１　別紙の表には、高濃度ポリ塩化ビフェニル含有電気工作物一個につき一行ずつ記載すること。</w:t>
      </w:r>
    </w:p>
    <w:p w:rsidR="007D5C3E" w:rsidRPr="00565A5C" w:rsidRDefault="007D5C3E" w:rsidP="007D5C3E">
      <w:pPr>
        <w:ind w:leftChars="303" w:left="991" w:hangingChars="110" w:hanging="264"/>
        <w:rPr>
          <w:rFonts w:asciiTheme="minorEastAsia" w:eastAsiaTheme="minorEastAsia" w:hAnsiTheme="minorEastAsia" w:cs="Times New Roman"/>
          <w:szCs w:val="24"/>
        </w:rPr>
      </w:pPr>
      <w:r w:rsidRPr="00565A5C">
        <w:rPr>
          <w:rFonts w:asciiTheme="minorEastAsia" w:eastAsiaTheme="minorEastAsia" w:hAnsiTheme="minorEastAsia" w:cs="Times New Roman" w:hint="eastAsia"/>
          <w:szCs w:val="24"/>
        </w:rPr>
        <w:t>２　別紙の表の「廃止予定年月」の欄には、電気設備に関する技術基準を定める省令（平成九年通商産業省令第五十二号）に基づく告示で定める期限から一年を超えない期間に廃止することが明らかな場合にあつては、これを証する書類を添付し、当該書類で定められた廃棄予定年月を記載すること。</w:t>
      </w:r>
    </w:p>
    <w:p w:rsidR="007D5C3E" w:rsidRPr="00565A5C" w:rsidRDefault="007D5C3E" w:rsidP="007D5C3E">
      <w:pPr>
        <w:widowControl/>
        <w:ind w:leftChars="303" w:left="991" w:hangingChars="110" w:hanging="264"/>
        <w:rPr>
          <w:rFonts w:asciiTheme="minorEastAsia" w:eastAsiaTheme="minorEastAsia" w:hAnsiTheme="minorEastAsia" w:cs="ＭＳ....."/>
          <w:kern w:val="0"/>
          <w:szCs w:val="24"/>
        </w:rPr>
      </w:pPr>
      <w:r w:rsidRPr="00565A5C">
        <w:rPr>
          <w:rFonts w:asciiTheme="minorEastAsia" w:eastAsiaTheme="minorEastAsia" w:hAnsiTheme="minorEastAsia" w:cs="ＭＳ....." w:hint="eastAsia"/>
          <w:kern w:val="0"/>
          <w:szCs w:val="24"/>
        </w:rPr>
        <w:t xml:space="preserve">３　</w:t>
      </w:r>
      <w:bookmarkStart w:id="0" w:name="_GoBack"/>
      <w:bookmarkEnd w:id="0"/>
      <w:r w:rsidRPr="00565A5C">
        <w:rPr>
          <w:rFonts w:asciiTheme="minorEastAsia" w:eastAsiaTheme="minorEastAsia" w:hAnsiTheme="minorEastAsia" w:cs="ＭＳ....." w:hint="eastAsia"/>
          <w:kern w:val="0"/>
          <w:szCs w:val="24"/>
        </w:rPr>
        <w:t>使用状態の欄には、設置している場合は「設置」と、予備として有している場合は「予備」と記載すること。</w:t>
      </w:r>
    </w:p>
    <w:p w:rsidR="007D5C3E" w:rsidRPr="00565A5C" w:rsidRDefault="008C370C" w:rsidP="007D5C3E">
      <w:pPr>
        <w:autoSpaceDE w:val="0"/>
        <w:autoSpaceDN w:val="0"/>
        <w:adjustRightInd w:val="0"/>
        <w:ind w:leftChars="303" w:left="1021" w:hanging="294"/>
        <w:rPr>
          <w:rFonts w:asciiTheme="minorEastAsia" w:eastAsiaTheme="minorEastAsia" w:hAnsiTheme="minorEastAsia" w:cs="ＭＳ....."/>
          <w:kern w:val="0"/>
          <w:szCs w:val="24"/>
        </w:rPr>
      </w:pPr>
      <w:r>
        <w:rPr>
          <w:rFonts w:asciiTheme="minorEastAsia" w:eastAsiaTheme="minorEastAsia" w:hAnsiTheme="minorEastAsia" w:cs="ＭＳ....." w:hint="eastAsia"/>
          <w:kern w:val="0"/>
          <w:szCs w:val="24"/>
        </w:rPr>
        <w:t>４　用紙の大きさは、日本産業</w:t>
      </w:r>
      <w:r w:rsidR="007D5C3E" w:rsidRPr="00565A5C">
        <w:rPr>
          <w:rFonts w:asciiTheme="minorEastAsia" w:eastAsiaTheme="minorEastAsia" w:hAnsiTheme="minorEastAsia" w:cs="ＭＳ....." w:hint="eastAsia"/>
          <w:kern w:val="0"/>
          <w:szCs w:val="24"/>
        </w:rPr>
        <w:t>規格Ａ４とすること。</w:t>
      </w:r>
    </w:p>
    <w:p w:rsidR="007D5C3E" w:rsidRDefault="007D5C3E" w:rsidP="007D5C3E">
      <w:pPr>
        <w:ind w:firstLine="2"/>
        <w:rPr>
          <w:rFonts w:asciiTheme="minorEastAsia" w:eastAsiaTheme="minorEastAsia" w:hAnsiTheme="minorEastAsia" w:cs="ＭＳ....."/>
          <w:kern w:val="0"/>
          <w:szCs w:val="24"/>
        </w:rPr>
      </w:pPr>
    </w:p>
    <w:p w:rsidR="007D5C3E" w:rsidRDefault="007D5C3E" w:rsidP="007D5C3E">
      <w:pPr>
        <w:ind w:firstLine="2"/>
        <w:rPr>
          <w:rFonts w:asciiTheme="minorEastAsia" w:eastAsiaTheme="minorEastAsia" w:hAnsiTheme="minorEastAsia" w:cs="ＭＳ....."/>
          <w:kern w:val="0"/>
          <w:szCs w:val="24"/>
        </w:rPr>
      </w:pPr>
      <w:r>
        <w:rPr>
          <w:rFonts w:asciiTheme="minorEastAsia" w:eastAsiaTheme="minorEastAsia" w:hAnsiTheme="minorEastAsia" w:cs="ＭＳ....." w:hint="eastAsia"/>
          <w:kern w:val="0"/>
          <w:szCs w:val="24"/>
        </w:rPr>
        <w:t>具体的な記載方法等</w:t>
      </w:r>
    </w:p>
    <w:p w:rsidR="007D5C3E" w:rsidRPr="00553F4F" w:rsidRDefault="007D5C3E" w:rsidP="007D5C3E">
      <w:pPr>
        <w:ind w:leftChars="331" w:left="1077" w:hangingChars="118" w:hanging="283"/>
        <w:rPr>
          <w:rFonts w:hAnsi="ＭＳ 明朝" w:cs="Times New Roman"/>
          <w:szCs w:val="24"/>
        </w:rPr>
      </w:pPr>
      <w:r w:rsidRPr="00553F4F">
        <w:rPr>
          <w:rFonts w:hAnsi="ＭＳ 明朝" w:cs="Times New Roman" w:hint="eastAsia"/>
          <w:szCs w:val="24"/>
        </w:rPr>
        <w:t>一　事業場の名称及び所在地の欄には、当該ポリ塩化ビフェニル含有電気工作物の設置場所等を記載すること。</w:t>
      </w:r>
    </w:p>
    <w:p w:rsidR="007D5C3E" w:rsidRPr="00553F4F" w:rsidRDefault="007D5C3E" w:rsidP="007D5C3E">
      <w:pPr>
        <w:ind w:leftChars="449" w:left="1078" w:firstLine="2"/>
        <w:rPr>
          <w:rFonts w:hAnsi="ＭＳ 明朝" w:cs="Times New Roman"/>
          <w:szCs w:val="24"/>
        </w:rPr>
      </w:pPr>
      <w:r w:rsidRPr="00553F4F">
        <w:rPr>
          <w:rFonts w:hAnsi="ＭＳ 明朝" w:cs="Times New Roman" w:hint="eastAsia"/>
          <w:szCs w:val="24"/>
        </w:rPr>
        <w:t xml:space="preserve">　なお、ＯＦケーブルにあっては、事業場の名称の欄には線路名を、所在地の欄には該当区間の両端がある場所を記載すること。</w:t>
      </w:r>
    </w:p>
    <w:p w:rsidR="007D5C3E" w:rsidRPr="00553F4F" w:rsidRDefault="007D5C3E" w:rsidP="007D5C3E">
      <w:pPr>
        <w:tabs>
          <w:tab w:val="left" w:pos="567"/>
        </w:tabs>
        <w:ind w:leftChars="336" w:left="1090" w:hanging="284"/>
        <w:rPr>
          <w:rFonts w:hAnsi="ＭＳ 明朝" w:cs="Times New Roman"/>
          <w:szCs w:val="24"/>
        </w:rPr>
      </w:pPr>
      <w:r w:rsidRPr="00553F4F">
        <w:rPr>
          <w:rFonts w:hAnsi="ＭＳ 明朝" w:cs="Times New Roman" w:hint="eastAsia"/>
          <w:szCs w:val="24"/>
        </w:rPr>
        <w:t>二　その他参考となるべき事項の欄については、事業場に関する事項の各欄について、前回届出時以後に変更した事項があった場合、変更事項ごとに、変更年月日及び変更内容がわかるように記載すること。</w:t>
      </w:r>
    </w:p>
    <w:p w:rsidR="007D5C3E" w:rsidRPr="00553F4F" w:rsidRDefault="007D5C3E" w:rsidP="007D5C3E">
      <w:pPr>
        <w:tabs>
          <w:tab w:val="left" w:pos="567"/>
        </w:tabs>
        <w:ind w:leftChars="336" w:left="1090" w:hanging="284"/>
        <w:rPr>
          <w:rFonts w:hAnsi="ＭＳ 明朝" w:cs="Times New Roman"/>
          <w:szCs w:val="24"/>
        </w:rPr>
      </w:pPr>
      <w:r w:rsidRPr="00553F4F">
        <w:rPr>
          <w:rFonts w:hAnsi="ＭＳ 明朝" w:cs="Times New Roman" w:hint="eastAsia"/>
          <w:szCs w:val="24"/>
        </w:rPr>
        <w:t>三　別紙の電気工作物に関する事項の各欄については、当該年度の前年度末に設置している</w:t>
      </w:r>
      <w:r>
        <w:rPr>
          <w:rFonts w:hAnsi="ＭＳ 明朝" w:cs="Times New Roman" w:hint="eastAsia"/>
          <w:szCs w:val="24"/>
        </w:rPr>
        <w:t>又は予備として有している高濃度ポリ塩化ビフェニル含有電気工作物</w:t>
      </w:r>
      <w:r w:rsidRPr="00553F4F">
        <w:rPr>
          <w:rFonts w:hAnsi="ＭＳ 明朝" w:cs="Times New Roman" w:hint="eastAsia"/>
          <w:szCs w:val="24"/>
        </w:rPr>
        <w:t>について記載すること。また、当該年度の４月１日から６月３０日までの間に行う管理状況届出の提出日までに廃止したものについては、廃止年月日を廃止予定年月の欄に記載し、廃止届出を行ったものについては、備考の欄に「廃止届出済」と記載すること。</w:t>
      </w:r>
    </w:p>
    <w:p w:rsidR="007D5C3E" w:rsidRPr="00553F4F" w:rsidRDefault="007D5C3E" w:rsidP="007D5C3E">
      <w:pPr>
        <w:ind w:leftChars="331" w:left="1077" w:hangingChars="118" w:hanging="283"/>
        <w:rPr>
          <w:rFonts w:hAnsi="ＭＳ 明朝" w:cs="Times New Roman"/>
          <w:szCs w:val="24"/>
        </w:rPr>
      </w:pPr>
      <w:r>
        <w:rPr>
          <w:rFonts w:hAnsi="ＭＳ 明朝" w:cs="Times New Roman" w:hint="eastAsia"/>
          <w:szCs w:val="24"/>
        </w:rPr>
        <w:t>四</w:t>
      </w:r>
      <w:r w:rsidR="00E003FE">
        <w:rPr>
          <w:rFonts w:hAnsi="ＭＳ 明朝" w:cs="Times New Roman" w:hint="eastAsia"/>
          <w:szCs w:val="24"/>
        </w:rPr>
        <w:t xml:space="preserve">　</w:t>
      </w:r>
      <w:r w:rsidR="008A5588">
        <w:rPr>
          <w:rFonts w:hAnsi="ＭＳ 明朝" w:cs="Times New Roman" w:hint="eastAsia"/>
          <w:szCs w:val="24"/>
        </w:rPr>
        <w:t>別紙の</w:t>
      </w:r>
      <w:r w:rsidR="00E003FE">
        <w:rPr>
          <w:rFonts w:hAnsi="ＭＳ 明朝" w:cs="Times New Roman" w:hint="eastAsia"/>
          <w:szCs w:val="24"/>
        </w:rPr>
        <w:t>種類の欄には、以下の電気工作物</w:t>
      </w:r>
      <w:r w:rsidRPr="00553F4F">
        <w:rPr>
          <w:rFonts w:hAnsi="ＭＳ 明朝" w:cs="Times New Roman" w:hint="eastAsia"/>
          <w:szCs w:val="24"/>
        </w:rPr>
        <w:t>の種類に対応する番号を記載すること。</w:t>
      </w:r>
    </w:p>
    <w:p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(1)  変圧器（柱上変圧器を除く。）</w:t>
      </w:r>
    </w:p>
    <w:p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(2)  電力用コンデンサー</w:t>
      </w:r>
    </w:p>
    <w:p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(3)  計器用変成器</w:t>
      </w:r>
    </w:p>
    <w:p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(4)  リアクトル</w:t>
      </w:r>
    </w:p>
    <w:p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(5)  放電コイル</w:t>
      </w:r>
    </w:p>
    <w:p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(6)  電圧調整器</w:t>
      </w:r>
    </w:p>
    <w:p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(7)  整流器</w:t>
      </w:r>
    </w:p>
    <w:p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(8)  開閉器</w:t>
      </w:r>
    </w:p>
    <w:p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(9)  遮断器</w:t>
      </w:r>
    </w:p>
    <w:p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(10) 中性点抵抗器</w:t>
      </w:r>
    </w:p>
    <w:p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(11) 避雷器</w:t>
      </w:r>
    </w:p>
    <w:p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(12) ＯＦケーブル</w:t>
      </w:r>
    </w:p>
    <w:p w:rsidR="007D5C3E" w:rsidRPr="00553F4F" w:rsidRDefault="007D5C3E" w:rsidP="007D5C3E">
      <w:pPr>
        <w:ind w:leftChars="465" w:left="1440" w:hangingChars="135" w:hanging="324"/>
        <w:rPr>
          <w:rFonts w:hAnsi="ＭＳ 明朝" w:cs="Times New Roman"/>
          <w:szCs w:val="24"/>
        </w:rPr>
      </w:pPr>
      <w:r w:rsidRPr="00553F4F">
        <w:rPr>
          <w:rFonts w:hAnsi="ＭＳ 明朝" w:cs="Times New Roman" w:hint="eastAsia"/>
          <w:szCs w:val="24"/>
        </w:rPr>
        <w:t>(13) 柱上変圧器</w:t>
      </w:r>
    </w:p>
    <w:p w:rsidR="007D5C3E" w:rsidRPr="00553F4F" w:rsidRDefault="007D5C3E" w:rsidP="007D5C3E">
      <w:pPr>
        <w:ind w:leftChars="313" w:left="1034" w:hangingChars="118" w:hanging="283"/>
        <w:rPr>
          <w:rFonts w:hAnsi="ＭＳ 明朝" w:cs="Times New Roman"/>
          <w:szCs w:val="24"/>
        </w:rPr>
      </w:pPr>
      <w:r>
        <w:rPr>
          <w:rFonts w:hAnsi="ＭＳ 明朝" w:cs="Times New Roman" w:hint="eastAsia"/>
          <w:szCs w:val="24"/>
        </w:rPr>
        <w:t>四の二</w:t>
      </w:r>
      <w:r w:rsidRPr="00553F4F">
        <w:rPr>
          <w:rFonts w:hAnsi="ＭＳ 明朝" w:cs="Times New Roman" w:hint="eastAsia"/>
          <w:szCs w:val="24"/>
        </w:rPr>
        <w:t xml:space="preserve">　</w:t>
      </w:r>
      <w:r w:rsidR="008A5588">
        <w:rPr>
          <w:rFonts w:hAnsi="ＭＳ 明朝" w:cs="Times New Roman" w:hint="eastAsia"/>
          <w:szCs w:val="24"/>
        </w:rPr>
        <w:t>別紙の</w:t>
      </w:r>
      <w:r w:rsidRPr="00553F4F">
        <w:rPr>
          <w:rFonts w:hAnsi="ＭＳ 明朝" w:cs="Times New Roman" w:hint="eastAsia"/>
          <w:szCs w:val="24"/>
        </w:rPr>
        <w:t>製造者名の欄には、以下の製造者に対応する番号を記載すること。ただし、(24)その他を選択した場合は、具体的な製造者名を、その他参考となるべき事項の欄に記載すること。</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  株式会社愛知電機工作所</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(2)  富士電機製造株式会社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(3)  株式会社日立製作所</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(4)  北陸電機製造株式会社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(5)  株式会社明電舎</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(6)  三菱電機株式会社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(7)  日新電機株式会社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(8)  大阪変圧器株式会社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(9)  株式会社高岳製作所</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(10) 東光電気株式会社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(11) 中国電機製造株式会社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(12) マルコン電子株式会社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(13) 二井蓄電器株式会社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(14) 東京電器株式会社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(15) 松下電器産業株式会社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(16) 日本コンデンサ工業株式会社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(17）株式会社関西二井製作所</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(18) 株式会社指月電機製作所</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(19) 株式会社帝国コンデンサ製作所</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(20) 古河電気工業株式会社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(21) 東京芝浦電気株式会社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(22) 日立コンデンサ株式会社</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(23) 株式会社酉島電機製作所</w:t>
      </w:r>
    </w:p>
    <w:p w:rsidR="007D5C3E" w:rsidRPr="00553F4F" w:rsidRDefault="007D5C3E" w:rsidP="007D5C3E">
      <w:pPr>
        <w:ind w:leftChars="453" w:left="1370" w:hangingChars="118" w:hanging="283"/>
        <w:rPr>
          <w:rFonts w:hAnsi="ＭＳ 明朝" w:cs="Times New Roman"/>
          <w:szCs w:val="24"/>
        </w:rPr>
      </w:pPr>
      <w:r w:rsidRPr="00553F4F">
        <w:rPr>
          <w:rFonts w:hAnsi="ＭＳ 明朝" w:cs="Times New Roman" w:hint="eastAsia"/>
          <w:szCs w:val="24"/>
        </w:rPr>
        <w:t>(24) その他</w:t>
      </w:r>
    </w:p>
    <w:p w:rsidR="007D5C3E" w:rsidRPr="00553F4F" w:rsidRDefault="007D5C3E" w:rsidP="007D5C3E">
      <w:pPr>
        <w:ind w:leftChars="325" w:left="1063" w:hangingChars="118" w:hanging="283"/>
        <w:rPr>
          <w:rFonts w:hAnsi="ＭＳ 明朝" w:cs="Times New Roman"/>
          <w:szCs w:val="24"/>
        </w:rPr>
      </w:pPr>
      <w:r w:rsidRPr="00553F4F">
        <w:rPr>
          <w:rFonts w:hAnsi="ＭＳ 明朝" w:cs="Times New Roman" w:hint="eastAsia"/>
          <w:szCs w:val="24"/>
        </w:rPr>
        <w:t>五　別紙の廃止予定年月の欄については、現に設置している又は予備として有している高濃度ポリ塩</w:t>
      </w:r>
      <w:r>
        <w:rPr>
          <w:rFonts w:hAnsi="ＭＳ 明朝" w:cs="Times New Roman" w:hint="eastAsia"/>
          <w:szCs w:val="24"/>
        </w:rPr>
        <w:t>化ビフェニル含有電気工作物</w:t>
      </w:r>
      <w:r w:rsidRPr="00553F4F">
        <w:rPr>
          <w:rFonts w:hAnsi="ＭＳ 明朝" w:cs="Times New Roman" w:hint="eastAsia"/>
          <w:szCs w:val="24"/>
        </w:rPr>
        <w:t>の廃止予定年月が、</w:t>
      </w:r>
      <w:r w:rsidR="006F336C">
        <w:rPr>
          <w:rFonts w:hAnsi="ＭＳ 明朝" w:cs="Times New Roman" w:hint="eastAsia"/>
          <w:szCs w:val="24"/>
        </w:rPr>
        <w:t>平成２８年経済産業省</w:t>
      </w:r>
      <w:r w:rsidR="006F336C" w:rsidRPr="00553F4F">
        <w:rPr>
          <w:rFonts w:hAnsi="ＭＳ 明朝" w:cs="Times New Roman" w:hint="eastAsia"/>
          <w:szCs w:val="24"/>
        </w:rPr>
        <w:t>告示</w:t>
      </w:r>
      <w:r w:rsidR="006F336C">
        <w:rPr>
          <w:rFonts w:hAnsi="ＭＳ 明朝" w:cs="Times New Roman" w:hint="eastAsia"/>
          <w:szCs w:val="24"/>
        </w:rPr>
        <w:t>第２３７号第２条の</w:t>
      </w:r>
      <w:r w:rsidRPr="00553F4F">
        <w:rPr>
          <w:rFonts w:hAnsi="ＭＳ 明朝" w:cs="Times New Roman" w:hint="eastAsia"/>
          <w:szCs w:val="24"/>
        </w:rPr>
        <w:t>期限</w:t>
      </w:r>
      <w:r w:rsidR="006F336C">
        <w:rPr>
          <w:rFonts w:hAnsi="ＭＳ 明朝" w:cs="Times New Roman" w:hint="eastAsia"/>
          <w:szCs w:val="24"/>
        </w:rPr>
        <w:t>（以下「期限」という。）</w:t>
      </w:r>
      <w:r w:rsidRPr="00553F4F">
        <w:rPr>
          <w:rFonts w:hAnsi="ＭＳ 明朝" w:cs="Times New Roman" w:hint="eastAsia"/>
          <w:szCs w:val="24"/>
        </w:rPr>
        <w:t>内となるよう設定すること。また、廃止予定年月を、</w:t>
      </w:r>
      <w:r w:rsidR="00546885" w:rsidRPr="00553F4F">
        <w:rPr>
          <w:rFonts w:hAnsi="ＭＳ 明朝" w:cs="Times New Roman" w:hint="eastAsia"/>
          <w:szCs w:val="24"/>
        </w:rPr>
        <w:t>期限</w:t>
      </w:r>
      <w:r w:rsidRPr="00553F4F">
        <w:rPr>
          <w:rFonts w:hAnsi="ＭＳ 明朝" w:cs="Times New Roman" w:hint="eastAsia"/>
          <w:szCs w:val="24"/>
        </w:rPr>
        <w:t>を超えた日に設定する場合にあっては、「</w:t>
      </w:r>
      <w:r w:rsidRPr="00553F4F">
        <w:rPr>
          <w:rFonts w:hAnsi="ＭＳ 明朝" w:cs="Times New Roman" w:hint="eastAsia"/>
          <w:kern w:val="0"/>
          <w:szCs w:val="24"/>
        </w:rPr>
        <w:t>期限から一年を超えない期間に廃止することが明らかであることを証する書類」</w:t>
      </w:r>
      <w:r w:rsidRPr="00553F4F">
        <w:rPr>
          <w:rFonts w:hAnsi="ＭＳ 明朝" w:cs="Times New Roman" w:hint="eastAsia"/>
          <w:szCs w:val="24"/>
        </w:rPr>
        <w:t>を添付すること。</w:t>
      </w:r>
      <w:r w:rsidRPr="00553F4F">
        <w:rPr>
          <w:rFonts w:hAnsi="ＭＳ 明朝" w:cs="Times New Roman" w:hint="eastAsia"/>
          <w:kern w:val="0"/>
          <w:szCs w:val="24"/>
        </w:rPr>
        <w:t>「期限から一年を超えない期間に廃止することが明らかであることを証する書類」とは、ポリ塩化ビフェニル廃棄物の適正な処理の推進に関する特別措置法（平成１３年法律第６５号）第１８条第２項第２号に規定する「前号に掲げる要件に該当することを証する書類」に相当する書類をいう。その際、当該書類に記載されている廃棄予定年月を廃止予定年月とみなす。</w:t>
      </w:r>
    </w:p>
    <w:p w:rsidR="00112F69" w:rsidRDefault="00112F69">
      <w:pPr>
        <w:widowControl/>
        <w:jc w:val="left"/>
        <w:rPr>
          <w:rFonts w:asciiTheme="minorEastAsia" w:eastAsiaTheme="minorEastAsia" w:hAnsiTheme="minorEastAsia" w:cs="Times New Roman"/>
          <w:szCs w:val="24"/>
        </w:rPr>
      </w:pPr>
      <w:r>
        <w:rPr>
          <w:rFonts w:asciiTheme="minorEastAsia" w:eastAsiaTheme="minorEastAsia" w:hAnsiTheme="minorEastAsia" w:cs="Times New Roman"/>
          <w:szCs w:val="24"/>
        </w:rPr>
        <w:br w:type="page"/>
      </w:r>
    </w:p>
    <w:p w:rsidR="00112F69" w:rsidRPr="00553F4F" w:rsidRDefault="00112F69" w:rsidP="00112F69">
      <w:pPr>
        <w:widowControl/>
        <w:jc w:val="left"/>
        <w:rPr>
          <w:rFonts w:hAnsi="ＭＳ 明朝" w:cs="Times New Roman"/>
          <w:szCs w:val="24"/>
        </w:rPr>
      </w:pPr>
      <w:r w:rsidRPr="00553F4F">
        <w:rPr>
          <w:rFonts w:hAnsi="ＭＳ 明朝" w:cs="Times New Roman" w:hint="eastAsia"/>
          <w:szCs w:val="24"/>
        </w:rPr>
        <w:t>（別表）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84"/>
        <w:gridCol w:w="5445"/>
      </w:tblGrid>
      <w:tr w:rsidR="00112F69" w:rsidRPr="00553F4F" w:rsidTr="00255CD9">
        <w:tc>
          <w:tcPr>
            <w:tcW w:w="1559" w:type="dxa"/>
            <w:tcBorders>
              <w:top w:val="single" w:sz="18" w:space="0" w:color="auto"/>
              <w:left w:val="single" w:sz="18" w:space="0" w:color="auto"/>
              <w:bottom w:val="single" w:sz="12" w:space="0" w:color="auto"/>
            </w:tcBorders>
          </w:tcPr>
          <w:p w:rsidR="00112F69" w:rsidRPr="00553F4F" w:rsidRDefault="00112F69" w:rsidP="00255CD9">
            <w:pPr>
              <w:ind w:left="2"/>
              <w:jc w:val="center"/>
              <w:rPr>
                <w:rFonts w:hAnsi="ＭＳ 明朝" w:cs="Times New Roman"/>
                <w:szCs w:val="24"/>
              </w:rPr>
            </w:pPr>
            <w:r w:rsidRPr="00553F4F">
              <w:rPr>
                <w:rFonts w:hAnsi="ＭＳ 明朝" w:cs="Times New Roman" w:hint="eastAsia"/>
                <w:szCs w:val="24"/>
              </w:rPr>
              <w:t>種類</w:t>
            </w:r>
          </w:p>
        </w:tc>
        <w:tc>
          <w:tcPr>
            <w:tcW w:w="1784" w:type="dxa"/>
            <w:tcBorders>
              <w:top w:val="single" w:sz="18" w:space="0" w:color="auto"/>
              <w:bottom w:val="single" w:sz="12" w:space="0" w:color="auto"/>
            </w:tcBorders>
          </w:tcPr>
          <w:p w:rsidR="00112F69" w:rsidRPr="00553F4F" w:rsidRDefault="00112F69" w:rsidP="00255CD9">
            <w:pPr>
              <w:ind w:leftChars="16" w:left="38"/>
              <w:jc w:val="center"/>
              <w:rPr>
                <w:rFonts w:hAnsi="ＭＳ 明朝" w:cs="Times New Roman"/>
                <w:szCs w:val="24"/>
              </w:rPr>
            </w:pPr>
            <w:r w:rsidRPr="00553F4F">
              <w:rPr>
                <w:rFonts w:hAnsi="ＭＳ 明朝" w:cs="Times New Roman" w:hint="eastAsia"/>
                <w:szCs w:val="24"/>
              </w:rPr>
              <w:t>製造者名</w:t>
            </w:r>
          </w:p>
        </w:tc>
        <w:tc>
          <w:tcPr>
            <w:tcW w:w="5445" w:type="dxa"/>
            <w:tcBorders>
              <w:top w:val="single" w:sz="18" w:space="0" w:color="auto"/>
              <w:bottom w:val="single" w:sz="12" w:space="0" w:color="auto"/>
              <w:right w:val="single" w:sz="18" w:space="0" w:color="auto"/>
            </w:tcBorders>
          </w:tcPr>
          <w:p w:rsidR="00112F69" w:rsidRPr="00553F4F" w:rsidRDefault="00112F69" w:rsidP="00255CD9">
            <w:pPr>
              <w:ind w:leftChars="15" w:left="36"/>
              <w:jc w:val="center"/>
              <w:rPr>
                <w:rFonts w:hAnsi="ＭＳ 明朝" w:cs="Times New Roman"/>
                <w:szCs w:val="24"/>
              </w:rPr>
            </w:pPr>
            <w:r w:rsidRPr="00553F4F">
              <w:rPr>
                <w:rFonts w:hAnsi="ＭＳ 明朝" w:cs="Times New Roman" w:hint="eastAsia"/>
                <w:szCs w:val="24"/>
              </w:rPr>
              <w:t>表示記号等</w:t>
            </w:r>
          </w:p>
        </w:tc>
      </w:tr>
      <w:tr w:rsidR="00112F69" w:rsidRPr="00553F4F" w:rsidTr="00255CD9">
        <w:tc>
          <w:tcPr>
            <w:tcW w:w="1559" w:type="dxa"/>
            <w:vMerge w:val="restart"/>
            <w:tcBorders>
              <w:top w:val="single" w:sz="12" w:space="0" w:color="auto"/>
              <w:lef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変圧器</w:t>
            </w:r>
          </w:p>
        </w:tc>
        <w:tc>
          <w:tcPr>
            <w:tcW w:w="1784" w:type="dxa"/>
            <w:tcBorders>
              <w:top w:val="single" w:sz="12" w:space="0" w:color="auto"/>
            </w:tcBorders>
          </w:tcPr>
          <w:p w:rsidR="00112F69" w:rsidRPr="00553F4F" w:rsidRDefault="00112F69" w:rsidP="00255CD9">
            <w:pPr>
              <w:ind w:leftChars="16" w:left="38"/>
              <w:rPr>
                <w:rFonts w:hAnsi="ＭＳ 明朝" w:cs="Times New Roman"/>
                <w:szCs w:val="24"/>
              </w:rPr>
            </w:pPr>
            <w:r w:rsidRPr="00553F4F">
              <w:rPr>
                <w:rFonts w:hAnsi="ＭＳ 明朝" w:cs="Times New Roman" w:hint="eastAsia"/>
                <w:szCs w:val="24"/>
              </w:rPr>
              <w:t>株式会社愛知電機工作所</w:t>
            </w:r>
          </w:p>
          <w:p w:rsidR="00112F69" w:rsidRPr="00553F4F" w:rsidRDefault="00112F69" w:rsidP="00255CD9">
            <w:pPr>
              <w:rPr>
                <w:rFonts w:hAnsi="ＭＳ 明朝" w:cs="Times New Roman"/>
                <w:szCs w:val="24"/>
              </w:rPr>
            </w:pPr>
          </w:p>
        </w:tc>
        <w:tc>
          <w:tcPr>
            <w:tcW w:w="5445" w:type="dxa"/>
            <w:tcBorders>
              <w:top w:val="single" w:sz="12" w:space="0" w:color="auto"/>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・不燃性油変圧器、変圧器不燃性油、不燃油変圧器、冷却方式ＬＮＡＮ（１９６６年～１９７２年製に表記）</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ind w:leftChars="16" w:left="38"/>
              <w:rPr>
                <w:rFonts w:hAnsi="ＭＳ 明朝" w:cs="Times New Roman"/>
                <w:szCs w:val="24"/>
              </w:rPr>
            </w:pPr>
            <w:r w:rsidRPr="00553F4F">
              <w:rPr>
                <w:rFonts w:hAnsi="ＭＳ 明朝" w:cs="Times New Roman" w:hint="eastAsia"/>
                <w:szCs w:val="24"/>
              </w:rPr>
              <w:t>富士電機製造株式会社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・富士不燃性合成絶縁油入、富士シンクロール油入、不燃性油入、カネクロール油入</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株式会社日立製作所</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・Ｊ（型式中、「Ｊ」が含まれるもの）</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北陸電機製造株式会社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・不燃性油入、不燃性絶縁油入、カネクロール油入、富士シンクロール油入、不燃性合成絶縁油入変圧器</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株式会社明電舎</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・Ａ（型式中、ハイフンの前の群に「Ａ」が含まれるもの（ただし、ハイフンが含まれないものもある。）。）</w:t>
            </w:r>
          </w:p>
          <w:p w:rsidR="00112F69" w:rsidRPr="00553F4F" w:rsidRDefault="00112F69" w:rsidP="00255CD9">
            <w:pPr>
              <w:rPr>
                <w:rFonts w:hAnsi="ＭＳ 明朝" w:cs="Times New Roman"/>
                <w:szCs w:val="24"/>
              </w:rPr>
            </w:pPr>
            <w:r w:rsidRPr="00553F4F">
              <w:rPr>
                <w:rFonts w:hAnsi="ＭＳ 明朝" w:cs="Times New Roman" w:hint="eastAsia"/>
                <w:szCs w:val="24"/>
              </w:rPr>
              <w:t>（ＮＩＦＡ</w:t>
            </w:r>
            <w:r w:rsidRPr="00553F4F">
              <w:rPr>
                <w:rFonts w:hAnsi="ＭＳ 明朝" w:cs="ＭＳ....." w:hint="eastAsia"/>
                <w:szCs w:val="24"/>
              </w:rPr>
              <w:t>、</w:t>
            </w:r>
            <w:r w:rsidRPr="00553F4F">
              <w:rPr>
                <w:rFonts w:hAnsi="ＭＳ 明朝" w:cs="Century" w:hint="eastAsia"/>
                <w:szCs w:val="24"/>
              </w:rPr>
              <w:t>ＮＩＦＡＸ</w:t>
            </w:r>
            <w:r w:rsidRPr="00553F4F">
              <w:rPr>
                <w:rFonts w:hAnsi="ＭＳ 明朝" w:cs="ＭＳ....." w:hint="eastAsia"/>
                <w:szCs w:val="24"/>
              </w:rPr>
              <w:t>、</w:t>
            </w:r>
            <w:r w:rsidRPr="00553F4F">
              <w:rPr>
                <w:rFonts w:hAnsi="ＭＳ 明朝" w:cs="Century" w:hint="eastAsia"/>
                <w:szCs w:val="24"/>
              </w:rPr>
              <w:t>ＮＩＫＡＸ</w:t>
            </w:r>
            <w:r w:rsidRPr="00553F4F">
              <w:rPr>
                <w:rFonts w:hAnsi="ＭＳ 明朝" w:cs="ＭＳ....." w:hint="eastAsia"/>
                <w:szCs w:val="24"/>
              </w:rPr>
              <w:t>、</w:t>
            </w:r>
            <w:r w:rsidRPr="00553F4F">
              <w:rPr>
                <w:rFonts w:hAnsi="ＭＳ 明朝" w:cs="Century" w:hint="eastAsia"/>
                <w:szCs w:val="24"/>
              </w:rPr>
              <w:t>ＮＩＬＡＸ</w:t>
            </w:r>
            <w:r w:rsidRPr="00553F4F">
              <w:rPr>
                <w:rFonts w:hAnsi="ＭＳ 明朝" w:cs="ＭＳ....." w:hint="eastAsia"/>
                <w:szCs w:val="24"/>
              </w:rPr>
              <w:t>、</w:t>
            </w:r>
            <w:r w:rsidRPr="00553F4F">
              <w:rPr>
                <w:rFonts w:hAnsi="ＭＳ 明朝" w:cs="Century" w:hint="eastAsia"/>
                <w:szCs w:val="24"/>
              </w:rPr>
              <w:t>ＮＩＲＡＸ</w:t>
            </w:r>
            <w:r w:rsidRPr="00553F4F">
              <w:rPr>
                <w:rFonts w:hAnsi="ＭＳ 明朝" w:cs="ＭＳ....." w:hint="eastAsia"/>
                <w:szCs w:val="24"/>
              </w:rPr>
              <w:t>、</w:t>
            </w:r>
            <w:r w:rsidRPr="00553F4F">
              <w:rPr>
                <w:rFonts w:hAnsi="ＭＳ 明朝" w:cs="Century" w:hint="eastAsia"/>
                <w:szCs w:val="24"/>
              </w:rPr>
              <w:t>ＮＩＲＧＡＸ</w:t>
            </w:r>
            <w:r w:rsidRPr="00553F4F">
              <w:rPr>
                <w:rFonts w:hAnsi="ＭＳ 明朝" w:cs="ＭＳ....." w:hint="eastAsia"/>
                <w:szCs w:val="24"/>
              </w:rPr>
              <w:t>、</w:t>
            </w:r>
            <w:r w:rsidRPr="00553F4F">
              <w:rPr>
                <w:rFonts w:hAnsi="ＭＳ 明朝" w:cs="Century" w:hint="eastAsia"/>
                <w:szCs w:val="24"/>
              </w:rPr>
              <w:t>ＮＩＲＳＡＸ</w:t>
            </w:r>
            <w:r w:rsidRPr="00553F4F">
              <w:rPr>
                <w:rFonts w:hAnsi="ＭＳ 明朝" w:cs="ＭＳ....." w:hint="eastAsia"/>
                <w:szCs w:val="24"/>
              </w:rPr>
              <w:t>、</w:t>
            </w:r>
            <w:r w:rsidRPr="00553F4F">
              <w:rPr>
                <w:rFonts w:hAnsi="ＭＳ 明朝" w:cs="Century" w:hint="eastAsia"/>
                <w:szCs w:val="24"/>
              </w:rPr>
              <w:t>ＮＩＲＳＧＡＸ</w:t>
            </w:r>
            <w:r w:rsidRPr="00553F4F">
              <w:rPr>
                <w:rFonts w:hAnsi="ＭＳ 明朝" w:cs="ＭＳ....." w:hint="eastAsia"/>
                <w:szCs w:val="24"/>
              </w:rPr>
              <w:t>、</w:t>
            </w:r>
            <w:r w:rsidRPr="00553F4F">
              <w:rPr>
                <w:rFonts w:hAnsi="ＭＳ 明朝" w:cs="Century" w:hint="eastAsia"/>
                <w:szCs w:val="24"/>
              </w:rPr>
              <w:t>ＮＩＴＡ</w:t>
            </w:r>
            <w:r w:rsidRPr="00553F4F">
              <w:rPr>
                <w:rFonts w:hAnsi="ＭＳ 明朝" w:cs="ＭＳ....." w:hint="eastAsia"/>
                <w:szCs w:val="24"/>
              </w:rPr>
              <w:t>、</w:t>
            </w:r>
            <w:r w:rsidRPr="00553F4F">
              <w:rPr>
                <w:rFonts w:hAnsi="ＭＳ 明朝" w:cs="Century" w:hint="eastAsia"/>
                <w:szCs w:val="24"/>
              </w:rPr>
              <w:t>ＮＩＴＡＸ</w:t>
            </w:r>
            <w:r w:rsidRPr="00553F4F">
              <w:rPr>
                <w:rFonts w:hAnsi="ＭＳ 明朝" w:cs="ＭＳ....." w:hint="eastAsia"/>
                <w:szCs w:val="24"/>
              </w:rPr>
              <w:t>、</w:t>
            </w:r>
            <w:r w:rsidRPr="00553F4F">
              <w:rPr>
                <w:rFonts w:hAnsi="ＭＳ 明朝" w:cs="Century" w:hint="eastAsia"/>
                <w:szCs w:val="24"/>
              </w:rPr>
              <w:t>ＮＩＴＳＡＸ</w:t>
            </w:r>
            <w:r w:rsidRPr="00553F4F">
              <w:rPr>
                <w:rFonts w:hAnsi="ＭＳ 明朝" w:cs="ＭＳ....." w:hint="eastAsia"/>
                <w:szCs w:val="24"/>
              </w:rPr>
              <w:t>、</w:t>
            </w:r>
            <w:r w:rsidRPr="00553F4F">
              <w:rPr>
                <w:rFonts w:hAnsi="ＭＳ 明朝" w:cs="Century" w:hint="eastAsia"/>
                <w:szCs w:val="24"/>
              </w:rPr>
              <w:t>ＮＯＲＡＸ</w:t>
            </w:r>
            <w:r w:rsidRPr="00553F4F">
              <w:rPr>
                <w:rFonts w:hAnsi="ＭＳ 明朝" w:cs="ＭＳ....." w:hint="eastAsia"/>
                <w:szCs w:val="24"/>
              </w:rPr>
              <w:t>、</w:t>
            </w:r>
            <w:r w:rsidRPr="00553F4F">
              <w:rPr>
                <w:rFonts w:hAnsi="ＭＳ 明朝" w:cs="Century" w:hint="eastAsia"/>
                <w:szCs w:val="24"/>
              </w:rPr>
              <w:t>ＮＯＲＡＸＹ</w:t>
            </w:r>
            <w:r w:rsidRPr="00553F4F">
              <w:rPr>
                <w:rFonts w:hAnsi="ＭＳ 明朝" w:cs="ＭＳ....." w:hint="eastAsia"/>
                <w:szCs w:val="24"/>
              </w:rPr>
              <w:t>、</w:t>
            </w:r>
            <w:r w:rsidRPr="00553F4F">
              <w:rPr>
                <w:rFonts w:hAnsi="ＭＳ 明朝" w:cs="Century" w:hint="eastAsia"/>
                <w:szCs w:val="24"/>
              </w:rPr>
              <w:t>ＮＯＲＳＡＸＹ</w:t>
            </w:r>
            <w:r w:rsidRPr="00553F4F">
              <w:rPr>
                <w:rFonts w:hAnsi="ＭＳ 明朝" w:cs="ＭＳ....." w:hint="eastAsia"/>
                <w:szCs w:val="24"/>
              </w:rPr>
              <w:t>、</w:t>
            </w:r>
            <w:r w:rsidRPr="00553F4F">
              <w:rPr>
                <w:rFonts w:hAnsi="ＭＳ 明朝" w:cs="Century" w:hint="eastAsia"/>
                <w:szCs w:val="24"/>
              </w:rPr>
              <w:t>ＮＯＴＡＸ</w:t>
            </w:r>
            <w:r w:rsidRPr="00553F4F">
              <w:rPr>
                <w:rFonts w:hAnsi="ＭＳ 明朝" w:cs="Times New Roman" w:hint="eastAsia"/>
                <w:szCs w:val="24"/>
              </w:rPr>
              <w:t>、等）</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三菱電機株式会社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・不燃性油入</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日新電機株式会社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・不燃油入、ＡＦ式</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大阪変圧器株式会社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・不燃油入、不燃油使用</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株式会社高岳製作所</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・不燃性油入</w:t>
            </w:r>
          </w:p>
          <w:p w:rsidR="00112F69" w:rsidRPr="00553F4F" w:rsidRDefault="00112F69" w:rsidP="00255CD9">
            <w:pPr>
              <w:rPr>
                <w:rFonts w:hAnsi="ＭＳ 明朝" w:cs="Times New Roman"/>
                <w:szCs w:val="24"/>
              </w:rPr>
            </w:pPr>
            <w:r w:rsidRPr="00553F4F">
              <w:rPr>
                <w:rFonts w:hAnsi="ＭＳ 明朝" w:cs="Times New Roman" w:hint="eastAsia"/>
                <w:szCs w:val="24"/>
              </w:rPr>
              <w:t>・Ｕ（型式中、「Ｕ」が含まれるもの、ただし「ＵＭ」の記載品は除く）</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東光電気株式会社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・不燃性油入</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東京芝浦電気株式会社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・不燃性絶縁油入</w:t>
            </w:r>
          </w:p>
          <w:p w:rsidR="00112F69" w:rsidRPr="00553F4F" w:rsidRDefault="00112F69" w:rsidP="00255CD9">
            <w:pPr>
              <w:rPr>
                <w:rFonts w:hAnsi="ＭＳ 明朝" w:cs="Times New Roman"/>
                <w:szCs w:val="24"/>
              </w:rPr>
            </w:pPr>
            <w:r w:rsidRPr="00553F4F">
              <w:rPr>
                <w:rFonts w:hAnsi="ＭＳ 明朝" w:cs="Times New Roman" w:hint="eastAsia"/>
                <w:szCs w:val="24"/>
              </w:rPr>
              <w:t>・Ｌ（冷却方式が「Ｌ」で始まるもの）</w:t>
            </w:r>
          </w:p>
          <w:p w:rsidR="00112F69" w:rsidRPr="00553F4F" w:rsidRDefault="00112F69" w:rsidP="00255CD9">
            <w:pPr>
              <w:rPr>
                <w:rFonts w:hAnsi="ＭＳ 明朝" w:cs="Times New Roman"/>
                <w:szCs w:val="24"/>
              </w:rPr>
            </w:pPr>
            <w:r w:rsidRPr="00553F4F">
              <w:rPr>
                <w:rFonts w:hAnsi="ＭＳ 明朝" w:cs="Times New Roman" w:hint="eastAsia"/>
                <w:szCs w:val="24"/>
              </w:rPr>
              <w:t>・Ｓ（型式中、ハイフンの前の群が「Ｓ」で始まるもの。ただし、ＳＩで始まるもの及び型式ＳＨ－５～２０を除く。）</w:t>
            </w:r>
          </w:p>
          <w:p w:rsidR="00112F69" w:rsidRPr="00553F4F" w:rsidRDefault="00112F69" w:rsidP="00255CD9">
            <w:pPr>
              <w:rPr>
                <w:rFonts w:hAnsi="ＭＳ 明朝" w:cs="Times New Roman"/>
                <w:szCs w:val="24"/>
              </w:rPr>
            </w:pPr>
            <w:r w:rsidRPr="00553F4F">
              <w:rPr>
                <w:rFonts w:hAnsi="ＭＳ 明朝" w:cs="Times New Roman" w:hint="eastAsia"/>
                <w:szCs w:val="24"/>
              </w:rPr>
              <w:t>・Ｓ（型式中、ハイフンの後の群が「Ｓ」で始まるもの。ただし、ＨＣＴＲ－Ｓ１～Ｓ２１、ＨＣＲ－Ｓ１～Ｓ２１を除く。）</w:t>
            </w:r>
          </w:p>
        </w:tc>
      </w:tr>
      <w:tr w:rsidR="00112F69" w:rsidRPr="00553F4F" w:rsidTr="00255CD9">
        <w:tc>
          <w:tcPr>
            <w:tcW w:w="1559" w:type="dxa"/>
            <w:vMerge/>
            <w:tcBorders>
              <w:left w:val="single" w:sz="18" w:space="0" w:color="auto"/>
              <w:bottom w:val="nil"/>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中国電機製造株式会社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・不燃性油入</w:t>
            </w:r>
          </w:p>
        </w:tc>
      </w:tr>
      <w:tr w:rsidR="00112F69" w:rsidRPr="00553F4F" w:rsidTr="00255CD9">
        <w:tc>
          <w:tcPr>
            <w:tcW w:w="1559" w:type="dxa"/>
            <w:tcBorders>
              <w:top w:val="nil"/>
              <w:left w:val="single" w:sz="18" w:space="0" w:color="auto"/>
              <w:bottom w:val="single" w:sz="12" w:space="0" w:color="auto"/>
            </w:tcBorders>
          </w:tcPr>
          <w:p w:rsidR="00112F69" w:rsidRPr="00553F4F" w:rsidRDefault="00112F69" w:rsidP="00255CD9">
            <w:pPr>
              <w:ind w:leftChars="16" w:left="38"/>
              <w:rPr>
                <w:rFonts w:hAnsi="ＭＳ 明朝" w:cs="Times New Roman"/>
                <w:szCs w:val="24"/>
              </w:rPr>
            </w:pPr>
            <w:r w:rsidRPr="00553F4F">
              <w:rPr>
                <w:rFonts w:hAnsi="ＭＳ 明朝" w:cs="Times New Roman" w:hint="eastAsia"/>
                <w:szCs w:val="24"/>
              </w:rPr>
              <w:t xml:space="preserve">　　</w:t>
            </w: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株式会社酉島電機製作所</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・不燃性油入</w:t>
            </w:r>
          </w:p>
        </w:tc>
      </w:tr>
      <w:tr w:rsidR="00112F69" w:rsidRPr="00553F4F" w:rsidTr="00255CD9">
        <w:tc>
          <w:tcPr>
            <w:tcW w:w="1559" w:type="dxa"/>
            <w:vMerge w:val="restart"/>
            <w:tcBorders>
              <w:top w:val="single" w:sz="12" w:space="0" w:color="auto"/>
              <w:lef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電力用コンデンサー</w:t>
            </w:r>
          </w:p>
          <w:p w:rsidR="00112F69" w:rsidRPr="00553F4F" w:rsidRDefault="00112F69" w:rsidP="00255CD9">
            <w:pPr>
              <w:ind w:leftChars="16" w:left="38"/>
              <w:rPr>
                <w:rFonts w:hAnsi="ＭＳ 明朝" w:cs="Times New Roman"/>
                <w:szCs w:val="24"/>
              </w:rPr>
            </w:pPr>
          </w:p>
        </w:tc>
        <w:tc>
          <w:tcPr>
            <w:tcW w:w="1784" w:type="dxa"/>
            <w:tcBorders>
              <w:top w:val="single" w:sz="12"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株式会社日立製作所</w:t>
            </w:r>
          </w:p>
          <w:p w:rsidR="00112F69" w:rsidRPr="00553F4F" w:rsidRDefault="00112F69" w:rsidP="00255CD9">
            <w:pPr>
              <w:rPr>
                <w:rFonts w:hAnsi="ＭＳ 明朝" w:cs="Times New Roman"/>
                <w:szCs w:val="24"/>
              </w:rPr>
            </w:pPr>
          </w:p>
        </w:tc>
        <w:tc>
          <w:tcPr>
            <w:tcW w:w="5445" w:type="dxa"/>
            <w:tcBorders>
              <w:top w:val="single" w:sz="12" w:space="0" w:color="auto"/>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・ＴＰＢ</w:t>
            </w:r>
          </w:p>
          <w:p w:rsidR="00112F69" w:rsidRPr="00553F4F" w:rsidRDefault="00112F69" w:rsidP="00255CD9">
            <w:pPr>
              <w:rPr>
                <w:rFonts w:hAnsi="ＭＳ 明朝" w:cs="Times New Roman"/>
                <w:szCs w:val="24"/>
              </w:rPr>
            </w:pPr>
            <w:r w:rsidRPr="00553F4F">
              <w:rPr>
                <w:rFonts w:hAnsi="ＭＳ 明朝" w:cs="Times New Roman" w:hint="eastAsia"/>
                <w:szCs w:val="24"/>
              </w:rPr>
              <w:t>・Ｊ（型式中、「Ｊ」が含まれるもの）</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日立コンデンサ株式会社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・ＤＦ ＣＡＰＡＣＩＴＯＲ、ＤＦ式コンデンサ</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マルコン電子株式会社</w:t>
            </w:r>
          </w:p>
          <w:p w:rsidR="00112F69" w:rsidRPr="00553F4F" w:rsidRDefault="00112F69" w:rsidP="00255CD9">
            <w:pPr>
              <w:rPr>
                <w:rFonts w:hAnsi="ＭＳ 明朝" w:cs="Times New Roman"/>
                <w:szCs w:val="24"/>
              </w:rPr>
            </w:pPr>
            <w:r w:rsidRPr="00553F4F">
              <w:rPr>
                <w:rFonts w:hAnsi="ＭＳ 明朝" w:cs="Times New Roman" w:hint="eastAsia"/>
                <w:szCs w:val="24"/>
              </w:rPr>
              <w:t>二井蓄電器株式会社</w:t>
            </w:r>
          </w:p>
          <w:p w:rsidR="00112F69" w:rsidRPr="00553F4F" w:rsidRDefault="00112F69" w:rsidP="00255CD9">
            <w:pPr>
              <w:rPr>
                <w:rFonts w:hAnsi="ＭＳ 明朝" w:cs="Times New Roman"/>
                <w:szCs w:val="24"/>
              </w:rPr>
            </w:pPr>
            <w:r w:rsidRPr="00553F4F">
              <w:rPr>
                <w:rFonts w:hAnsi="ＭＳ 明朝" w:cs="Times New Roman" w:hint="eastAsia"/>
                <w:szCs w:val="24"/>
              </w:rPr>
              <w:t>東京電器株式会社</w:t>
            </w:r>
          </w:p>
        </w:tc>
        <w:tc>
          <w:tcPr>
            <w:tcW w:w="5445" w:type="dxa"/>
            <w:tcBorders>
              <w:right w:val="single" w:sz="18" w:space="0" w:color="auto"/>
            </w:tcBorders>
          </w:tcPr>
          <w:p w:rsidR="00112F69" w:rsidRPr="00553F4F" w:rsidRDefault="00112F69" w:rsidP="00255CD9">
            <w:pPr>
              <w:suppressAutoHyphens/>
              <w:kinsoku w:val="0"/>
              <w:wordWrap w:val="0"/>
              <w:overflowPunct w:val="0"/>
              <w:autoSpaceDE w:val="0"/>
              <w:autoSpaceDN w:val="0"/>
              <w:textAlignment w:val="center"/>
              <w:rPr>
                <w:rFonts w:hAnsi="ＭＳ 明朝" w:cs="ＭＳ 明朝"/>
                <w:kern w:val="0"/>
                <w:szCs w:val="24"/>
              </w:rPr>
            </w:pPr>
            <w:r w:rsidRPr="00553F4F">
              <w:rPr>
                <w:rFonts w:hAnsi="ＭＳ 明朝" w:cs="ＭＳ 明朝" w:hint="eastAsia"/>
                <w:kern w:val="0"/>
                <w:szCs w:val="24"/>
              </w:rPr>
              <w:t>・不燃性油入、ＮＯＮ－ＩＮＦＬＡＭＭＡＢＬＥ</w:t>
            </w:r>
            <w:r w:rsidRPr="00553F4F">
              <w:rPr>
                <w:rFonts w:hAnsi="ＭＳ 明朝" w:cs="ＭＳ 明朝" w:hint="eastAsia"/>
                <w:w w:val="66"/>
                <w:kern w:val="0"/>
                <w:szCs w:val="24"/>
              </w:rPr>
              <w:t xml:space="preserve">　</w:t>
            </w:r>
            <w:r w:rsidRPr="00553F4F">
              <w:rPr>
                <w:rFonts w:hAnsi="ＭＳ 明朝" w:cs="ＭＳ 明朝" w:hint="eastAsia"/>
                <w:kern w:val="0"/>
                <w:szCs w:val="24"/>
              </w:rPr>
              <w:t>ＬＩＱＵＩＤ、シバノール入、ＤＦコンデンサのうちいずれかの表示があって、型式が、ＣＤ～、Ｄ～、ＦＣＤ～、ＦＣＤＥ～、ＫＤ～、ＭＣＤ～、ＮＣＤ～、ＮＨＤ～、ＮＬＤ～、ＰＦＣＤ～、ＳＡ～、ＳＤ～、ＳＤＡＢ～、ＳＤＢ～、ＳＤＲ～、ＳＰ～、ＳＲＴ－ＡＩＮＲ、ＳＲＴＲ～、ＳＲ－～、ＳＳＤ～、ＴＣＤ～、～ＡＤ－～、～ＡＫ～、～ＡＳＴ－～、～ＡＳ－～、～ＡＴ－～、～Ａ－～、～ＥＤ～、～ＥＤＦ～、～ＥＤＳ～、～ＦＣＤ～、～ＳＤＳ～、～ＳＤＦ～、で示されるもの（ただし、～は英文字又は数字、－はハイフンを示す）</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松下電器産業株式会社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・ＡＦ式</w:t>
            </w:r>
          </w:p>
          <w:p w:rsidR="00112F69" w:rsidRPr="00553F4F" w:rsidRDefault="00112F69" w:rsidP="00255CD9">
            <w:pPr>
              <w:rPr>
                <w:rFonts w:hAnsi="ＭＳ 明朝" w:cs="Times New Roman"/>
                <w:szCs w:val="24"/>
              </w:rPr>
            </w:pP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三菱電機株式会社</w:t>
            </w:r>
          </w:p>
          <w:p w:rsidR="00112F69" w:rsidRPr="00553F4F" w:rsidRDefault="00112F69" w:rsidP="00255CD9">
            <w:pPr>
              <w:rPr>
                <w:rFonts w:hAnsi="ＭＳ 明朝" w:cs="Times New Roman"/>
                <w:szCs w:val="24"/>
              </w:rPr>
            </w:pP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・不燃性油入</w:t>
            </w:r>
          </w:p>
          <w:p w:rsidR="00112F69" w:rsidRPr="00553F4F" w:rsidRDefault="00112F69" w:rsidP="00255CD9">
            <w:pPr>
              <w:rPr>
                <w:rFonts w:hAnsi="ＭＳ 明朝" w:cs="Times New Roman"/>
                <w:szCs w:val="24"/>
              </w:rPr>
            </w:pPr>
            <w:r w:rsidRPr="00553F4F">
              <w:rPr>
                <w:rFonts w:hAnsi="ＭＳ 明朝" w:cs="Times New Roman" w:hint="eastAsia"/>
                <w:szCs w:val="24"/>
              </w:rPr>
              <w:t>・ＫＡＦ、ＫＡＬ、ＫＡＰ、ＫＢＦ、ＫＢＰ、ＫＥＦ、ＫＥＰ、ＫＧＬ、ＫＬ－１、ＫＬ－２、ＫＬ－３、ＫＵＦ、ＫＵＰ、ＫＴＰ</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日本コンデンサ工業株式会社</w:t>
            </w:r>
          </w:p>
          <w:p w:rsidR="00112F69" w:rsidRPr="00553F4F" w:rsidRDefault="00112F69" w:rsidP="00255CD9">
            <w:pPr>
              <w:rPr>
                <w:rFonts w:hAnsi="ＭＳ 明朝" w:cs="Times New Roman"/>
                <w:szCs w:val="24"/>
              </w:rPr>
            </w:pPr>
            <w:r w:rsidRPr="00553F4F">
              <w:rPr>
                <w:rFonts w:hAnsi="ＭＳ 明朝" w:cs="Times New Roman" w:hint="eastAsia"/>
                <w:szCs w:val="24"/>
              </w:rPr>
              <w:t>株式会社関西二井製作所</w:t>
            </w:r>
          </w:p>
        </w:tc>
        <w:tc>
          <w:tcPr>
            <w:tcW w:w="5445" w:type="dxa"/>
            <w:tcBorders>
              <w:right w:val="single" w:sz="18" w:space="0" w:color="auto"/>
            </w:tcBorders>
          </w:tcPr>
          <w:p w:rsidR="00112F69" w:rsidRPr="00553F4F" w:rsidRDefault="00112F69" w:rsidP="00255CD9">
            <w:pPr>
              <w:suppressAutoHyphens/>
              <w:kinsoku w:val="0"/>
              <w:wordWrap w:val="0"/>
              <w:overflowPunct w:val="0"/>
              <w:autoSpaceDE w:val="0"/>
              <w:autoSpaceDN w:val="0"/>
              <w:textAlignment w:val="center"/>
              <w:rPr>
                <w:rFonts w:hAnsi="ＭＳ 明朝" w:cs="Times New Roman"/>
                <w:kern w:val="0"/>
                <w:szCs w:val="24"/>
              </w:rPr>
            </w:pPr>
            <w:r w:rsidRPr="00553F4F">
              <w:rPr>
                <w:rFonts w:hAnsi="ＭＳ 明朝" w:cs="ＭＳ 明朝" w:hint="eastAsia"/>
                <w:kern w:val="0"/>
                <w:szCs w:val="24"/>
              </w:rPr>
              <w:t>・ＤＦ式</w:t>
            </w:r>
          </w:p>
          <w:p w:rsidR="00112F69" w:rsidRPr="00553F4F" w:rsidRDefault="00112F69" w:rsidP="00255CD9">
            <w:pPr>
              <w:rPr>
                <w:rFonts w:hAnsi="ＭＳ 明朝" w:cs="Times New Roman"/>
                <w:szCs w:val="24"/>
              </w:rPr>
            </w:pPr>
            <w:r w:rsidRPr="00553F4F">
              <w:rPr>
                <w:rFonts w:hAnsi="ＭＳ 明朝" w:cs="ＭＳ 明朝" w:hint="eastAsia"/>
                <w:kern w:val="0"/>
                <w:szCs w:val="24"/>
              </w:rPr>
              <w:t>・ＡＩＢ、ＨＰＰ、ＳＡＤ、ＳＡＴ、ＳＦ、ＳＦＡＩ、ＳＰＦ、ＴＣＢ、ＴＣＳ、ＴＥＢ、ＴＥＳ、ＴＰＡ、ＴＰＢ、ＴＰＥ、ＴＰＦ、ＴＰＥＩ、ＴＰＦＩ</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日新電機株式会社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・ＡＦ式、ＡＦＰ式、不燃性油含浸、三塩化ビフェニール含浸、五塩化ビフェニール含浸</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株式会社指月電機製作所</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・不燃性油入、ＤＦ、ＤＦ式、ＬＶ－１、ＬＯＷＶＡＣ</w:t>
            </w:r>
            <w:r w:rsidRPr="00553F4F">
              <w:rPr>
                <w:rFonts w:hAnsi="ＭＳ 明朝" w:cs="Times New Roman"/>
                <w:szCs w:val="24"/>
              </w:rPr>
              <w:t xml:space="preserve"> </w:t>
            </w:r>
            <w:r w:rsidRPr="00553F4F">
              <w:rPr>
                <w:rFonts w:hAnsi="ＭＳ 明朝" w:cs="Times New Roman" w:hint="eastAsia"/>
                <w:szCs w:val="24"/>
              </w:rPr>
              <w:t>ＣＡＰＡＣＩＴＯＲ、ＰＬ、ＰＰＡ、ＳＡＫ、ＴＨＫ</w:t>
            </w:r>
          </w:p>
          <w:p w:rsidR="00112F69" w:rsidRPr="00553F4F" w:rsidRDefault="00112F69" w:rsidP="00255CD9">
            <w:pPr>
              <w:rPr>
                <w:rFonts w:hAnsi="ＭＳ 明朝" w:cs="Times New Roman"/>
                <w:szCs w:val="24"/>
              </w:rPr>
            </w:pPr>
            <w:r w:rsidRPr="00553F4F">
              <w:rPr>
                <w:rFonts w:hAnsi="ＭＳ 明朝" w:cs="Times New Roman" w:hint="eastAsia"/>
                <w:szCs w:val="24"/>
              </w:rPr>
              <w:t>・型式が、ＡＫ、ＡＬ、ＢＫ、ＢＬ、ＣＫ、ＣＬ、ＤＫ、ＤＬ、ＦＫ、ＦＬ、ＨＦＴ、ＨＴＧ、ＫＫ、ＫＬ、ＫＴＤ、ＫＴＭ、ＫＴＱ、ＫＴＴ、ＫＴＵ、Ｐ、ＲＡＫ、ＲＡＳ、ＲＤＦ、ＲＭＯ、ＲＷＯ、ＲＺＯ、ＳＡＫ、ＳＡＳ、ＳＴＤ、ＳＴＭ、ＳＴＱ、ＳＴＴ、ＳＴＵ、ＴＨＫ、ＴＨＳ、ＺＡ、ＺＨ、ＺＪで始まるもの（ただし、ＰＦ、ＰＨＦ、ＰＯＭＰ、ＰＰＫ、ＰＰＭで始まるものは除く。）</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株式会社帝国コンデンサ製作所</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・不燃油、不燃性油、油入Ｄ式、不燃性絶縁油含式、不燃油絶縁式、塩化ビフェニール式、不燃性絶縁油式</w:t>
            </w:r>
          </w:p>
          <w:p w:rsidR="00112F69" w:rsidRPr="00553F4F" w:rsidRDefault="00112F69" w:rsidP="00255CD9">
            <w:pPr>
              <w:rPr>
                <w:rFonts w:hAnsi="ＭＳ 明朝" w:cs="Times New Roman"/>
                <w:szCs w:val="24"/>
              </w:rPr>
            </w:pPr>
            <w:r w:rsidRPr="00553F4F">
              <w:rPr>
                <w:rFonts w:hAnsi="ＭＳ 明朝" w:cs="Times New Roman" w:hint="eastAsia"/>
                <w:szCs w:val="24"/>
              </w:rPr>
              <w:t>・型式が、Ａ、Ｂ、Ｃ、Ｄ、Ｅ、Ｆで始まるもの</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東京芝浦電気株式会社</w:t>
            </w:r>
          </w:p>
        </w:tc>
        <w:tc>
          <w:tcPr>
            <w:tcW w:w="5445" w:type="dxa"/>
            <w:tcBorders>
              <w:right w:val="single" w:sz="18" w:space="0" w:color="auto"/>
            </w:tcBorders>
          </w:tcPr>
          <w:p w:rsidR="00112F69" w:rsidRPr="00553F4F" w:rsidRDefault="00112F69" w:rsidP="00255CD9">
            <w:pPr>
              <w:suppressAutoHyphens/>
              <w:kinsoku w:val="0"/>
              <w:wordWrap w:val="0"/>
              <w:overflowPunct w:val="0"/>
              <w:autoSpaceDE w:val="0"/>
              <w:autoSpaceDN w:val="0"/>
              <w:textAlignment w:val="center"/>
              <w:rPr>
                <w:rFonts w:hAnsi="ＭＳ 明朝" w:cs="Times New Roman"/>
                <w:kern w:val="0"/>
                <w:szCs w:val="24"/>
              </w:rPr>
            </w:pPr>
            <w:r w:rsidRPr="00553F4F">
              <w:rPr>
                <w:rFonts w:hAnsi="ＭＳ 明朝" w:cs="ＭＳ 明朝" w:hint="eastAsia"/>
                <w:kern w:val="0"/>
                <w:szCs w:val="24"/>
              </w:rPr>
              <w:t>・不燃性絶縁油入、シバノール、ＣＤ、ＰＦＣＤ</w:t>
            </w:r>
          </w:p>
          <w:p w:rsidR="00112F69" w:rsidRPr="00553F4F" w:rsidRDefault="00112F69" w:rsidP="00255CD9">
            <w:pPr>
              <w:rPr>
                <w:rFonts w:hAnsi="ＭＳ 明朝" w:cs="Times New Roman"/>
                <w:szCs w:val="24"/>
              </w:rPr>
            </w:pPr>
            <w:r w:rsidRPr="00553F4F">
              <w:rPr>
                <w:rFonts w:hAnsi="ＭＳ 明朝" w:cs="ＭＳ 明朝" w:hint="eastAsia"/>
                <w:kern w:val="0"/>
                <w:szCs w:val="24"/>
              </w:rPr>
              <w:t>・Ｓ（型式中、ハイフンの前の群が「Ｓ」で始まるもの）</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中国電機製造株式会社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・不燃性油入</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古河電気工業株式会社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・不燃性油、不燃性、ＡＦ式不燃性油入</w:t>
            </w:r>
          </w:p>
        </w:tc>
      </w:tr>
      <w:tr w:rsidR="00112F69" w:rsidRPr="00553F4F" w:rsidTr="00255CD9">
        <w:tc>
          <w:tcPr>
            <w:tcW w:w="1559" w:type="dxa"/>
            <w:vMerge w:val="restart"/>
            <w:tcBorders>
              <w:top w:val="single" w:sz="12" w:space="0" w:color="auto"/>
              <w:left w:val="single" w:sz="18" w:space="0" w:color="auto"/>
            </w:tcBorders>
          </w:tcPr>
          <w:p w:rsidR="00112F69" w:rsidRPr="00553F4F" w:rsidRDefault="00112F69" w:rsidP="00255CD9">
            <w:pPr>
              <w:ind w:leftChars="16" w:left="38"/>
              <w:rPr>
                <w:rFonts w:hAnsi="ＭＳ 明朝" w:cs="Times New Roman"/>
                <w:szCs w:val="24"/>
              </w:rPr>
            </w:pPr>
            <w:r w:rsidRPr="00553F4F">
              <w:rPr>
                <w:rFonts w:hAnsi="ＭＳ 明朝" w:cs="Times New Roman" w:hint="eastAsia"/>
                <w:szCs w:val="24"/>
              </w:rPr>
              <w:t>計器用変成器</w:t>
            </w:r>
          </w:p>
        </w:tc>
        <w:tc>
          <w:tcPr>
            <w:tcW w:w="1784" w:type="dxa"/>
            <w:tcBorders>
              <w:top w:val="single" w:sz="12"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富士電機製造株式会社</w:t>
            </w:r>
          </w:p>
        </w:tc>
        <w:tc>
          <w:tcPr>
            <w:tcW w:w="5445" w:type="dxa"/>
            <w:tcBorders>
              <w:top w:val="single" w:sz="12" w:space="0" w:color="auto"/>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・不燃性油入、富士シンクロール油入、富士不燃性合成絶縁油入、ポリ塩化ビフェニル使用</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株式会社日立製作所</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・Ｊ（型式中、「Ｊ」が含まれるもの）</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株式会社明電舎</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・Ａ（型式中、ハイフンの前の群に「Ａ」が含まれるもの）</w:t>
            </w:r>
          </w:p>
          <w:p w:rsidR="00112F69" w:rsidRPr="00553F4F" w:rsidRDefault="00112F69" w:rsidP="00255CD9">
            <w:pPr>
              <w:rPr>
                <w:rFonts w:hAnsi="ＭＳ 明朝" w:cs="Times New Roman"/>
                <w:szCs w:val="24"/>
              </w:rPr>
            </w:pPr>
            <w:r w:rsidRPr="00553F4F">
              <w:rPr>
                <w:rFonts w:hAnsi="ＭＳ 明朝" w:cs="Times New Roman" w:hint="eastAsia"/>
                <w:szCs w:val="24"/>
              </w:rPr>
              <w:t>（ＣＡＰＸ、ＣＮＰＡＸ、ＰＡＸ、ＰＡＸＥ、等）</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三菱電機株式会社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・ＣＦ、ＣＬＦ、ＣＮＦ、ＣＳＦ、ＦＨ、ＨＳＦ、ＴＡ、ＴＨＦ</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日新電機株式会社</w:t>
            </w:r>
          </w:p>
        </w:tc>
        <w:tc>
          <w:tcPr>
            <w:tcW w:w="5445" w:type="dxa"/>
            <w:tcBorders>
              <w:right w:val="single" w:sz="18" w:space="0" w:color="auto"/>
            </w:tcBorders>
          </w:tcPr>
          <w:p w:rsidR="00112F69" w:rsidRPr="00553F4F" w:rsidRDefault="00112F69" w:rsidP="00255CD9">
            <w:pPr>
              <w:suppressAutoHyphens/>
              <w:kinsoku w:val="0"/>
              <w:wordWrap w:val="0"/>
              <w:overflowPunct w:val="0"/>
              <w:autoSpaceDE w:val="0"/>
              <w:autoSpaceDN w:val="0"/>
              <w:textAlignment w:val="center"/>
              <w:rPr>
                <w:rFonts w:hAnsi="ＭＳ 明朝" w:cs="Times New Roman"/>
                <w:kern w:val="0"/>
                <w:szCs w:val="24"/>
              </w:rPr>
            </w:pPr>
            <w:r w:rsidRPr="00553F4F">
              <w:rPr>
                <w:rFonts w:hAnsi="ＭＳ 明朝" w:cs="ＭＳ 明朝" w:hint="eastAsia"/>
                <w:kern w:val="0"/>
                <w:szCs w:val="24"/>
              </w:rPr>
              <w:t>・不燃油入、ＡＦ式</w:t>
            </w:r>
          </w:p>
          <w:p w:rsidR="00112F69" w:rsidRPr="00553F4F" w:rsidRDefault="00112F69" w:rsidP="00255CD9">
            <w:pPr>
              <w:rPr>
                <w:rFonts w:hAnsi="ＭＳ 明朝" w:cs="Times New Roman"/>
                <w:szCs w:val="24"/>
              </w:rPr>
            </w:pPr>
            <w:r w:rsidRPr="00553F4F">
              <w:rPr>
                <w:rFonts w:hAnsi="ＭＳ 明朝" w:cs="ＭＳ 明朝" w:hint="eastAsia"/>
                <w:kern w:val="0"/>
                <w:szCs w:val="24"/>
              </w:rPr>
              <w:t>・Ａ（型式が「Ａ」で始まるもの）</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株式会社高岳製作所</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・１９５７年から１９５８年製造のもの（計器用変圧器または接地型計器用変圧器）、１９５８年から１９５９年製造のもの（計器用変流器）</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rPr>
                <w:rFonts w:hAnsi="ＭＳ 明朝" w:cs="Times New Roman"/>
                <w:szCs w:val="24"/>
              </w:rPr>
            </w:pPr>
            <w:r w:rsidRPr="00553F4F">
              <w:rPr>
                <w:rFonts w:hAnsi="ＭＳ 明朝" w:cs="Times New Roman" w:hint="eastAsia"/>
                <w:szCs w:val="24"/>
              </w:rPr>
              <w:t>東光電気株式会社</w:t>
            </w:r>
          </w:p>
        </w:tc>
        <w:tc>
          <w:tcPr>
            <w:tcW w:w="5445" w:type="dxa"/>
            <w:tcBorders>
              <w:right w:val="single" w:sz="18" w:space="0" w:color="auto"/>
            </w:tcBorders>
          </w:tcPr>
          <w:p w:rsidR="00112F69" w:rsidRPr="00553F4F" w:rsidRDefault="00112F69" w:rsidP="00255CD9">
            <w:pPr>
              <w:rPr>
                <w:rFonts w:hAnsi="ＭＳ 明朝" w:cs="Times New Roman"/>
                <w:szCs w:val="24"/>
              </w:rPr>
            </w:pPr>
            <w:r w:rsidRPr="00553F4F">
              <w:rPr>
                <w:rFonts w:hAnsi="ＭＳ 明朝" w:cs="Times New Roman" w:hint="eastAsia"/>
                <w:szCs w:val="24"/>
              </w:rPr>
              <w:t>・不燃性油入</w:t>
            </w:r>
          </w:p>
        </w:tc>
      </w:tr>
      <w:tr w:rsidR="00112F69" w:rsidRPr="00553F4F" w:rsidTr="00255CD9">
        <w:tc>
          <w:tcPr>
            <w:tcW w:w="1559" w:type="dxa"/>
            <w:vMerge/>
            <w:tcBorders>
              <w:left w:val="single" w:sz="18" w:space="0" w:color="auto"/>
              <w:bottom w:val="single" w:sz="12" w:space="0" w:color="auto"/>
            </w:tcBorders>
          </w:tcPr>
          <w:p w:rsidR="00112F69" w:rsidRPr="00553F4F" w:rsidRDefault="00112F69" w:rsidP="00255CD9">
            <w:pPr>
              <w:ind w:leftChars="16" w:left="38"/>
              <w:rPr>
                <w:rFonts w:hAnsi="ＭＳ 明朝" w:cs="Times New Roman"/>
                <w:szCs w:val="24"/>
              </w:rPr>
            </w:pPr>
          </w:p>
        </w:tc>
        <w:tc>
          <w:tcPr>
            <w:tcW w:w="1784" w:type="dxa"/>
            <w:tcBorders>
              <w:bottom w:val="single" w:sz="12"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東京芝浦電気株式会社</w:t>
            </w:r>
          </w:p>
        </w:tc>
        <w:tc>
          <w:tcPr>
            <w:tcW w:w="5445" w:type="dxa"/>
            <w:tcBorders>
              <w:bottom w:val="single" w:sz="12" w:space="0" w:color="auto"/>
              <w:right w:val="single" w:sz="18"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・不燃性絶縁油入</w:t>
            </w:r>
          </w:p>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・Ｓ（型式中、ハイフンの後の群が「Ｓ」で始まるもの）</w:t>
            </w:r>
          </w:p>
        </w:tc>
      </w:tr>
      <w:tr w:rsidR="00112F69" w:rsidRPr="00553F4F" w:rsidTr="00255CD9">
        <w:tc>
          <w:tcPr>
            <w:tcW w:w="1559" w:type="dxa"/>
            <w:vMerge w:val="restart"/>
            <w:tcBorders>
              <w:top w:val="single" w:sz="12" w:space="0" w:color="auto"/>
              <w:left w:val="single" w:sz="18" w:space="0" w:color="auto"/>
            </w:tcBorders>
          </w:tcPr>
          <w:p w:rsidR="00112F69" w:rsidRPr="00553F4F" w:rsidRDefault="00112F69" w:rsidP="00255CD9">
            <w:pPr>
              <w:ind w:leftChars="16" w:left="38"/>
              <w:rPr>
                <w:rFonts w:hAnsi="ＭＳ 明朝" w:cs="Times New Roman"/>
                <w:szCs w:val="24"/>
              </w:rPr>
            </w:pPr>
            <w:r w:rsidRPr="00553F4F">
              <w:rPr>
                <w:rFonts w:hAnsi="ＭＳ 明朝" w:cs="Times New Roman" w:hint="eastAsia"/>
                <w:szCs w:val="24"/>
              </w:rPr>
              <w:t>リアクトル</w:t>
            </w:r>
          </w:p>
        </w:tc>
        <w:tc>
          <w:tcPr>
            <w:tcW w:w="1784" w:type="dxa"/>
            <w:tcBorders>
              <w:top w:val="single" w:sz="12"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富士電機製造株式会社</w:t>
            </w:r>
          </w:p>
        </w:tc>
        <w:tc>
          <w:tcPr>
            <w:tcW w:w="5445" w:type="dxa"/>
            <w:tcBorders>
              <w:top w:val="single" w:sz="12" w:space="0" w:color="auto"/>
              <w:right w:val="single" w:sz="18"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・不燃性油入、富士不燃性合成絶縁油入、富士シンクロール油入</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株式会社日立製作所</w:t>
            </w:r>
          </w:p>
        </w:tc>
        <w:tc>
          <w:tcPr>
            <w:tcW w:w="5445" w:type="dxa"/>
            <w:tcBorders>
              <w:right w:val="single" w:sz="18"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・Ｊ（型式中、「Ｊ」が含まれるもの）</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株式会社明電舎</w:t>
            </w:r>
          </w:p>
        </w:tc>
        <w:tc>
          <w:tcPr>
            <w:tcW w:w="5445" w:type="dxa"/>
            <w:tcBorders>
              <w:right w:val="single" w:sz="18"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・Ａ（型式中、ハイフンの前の群に「Ａ」が含まれるもの（ただし、ハイフンが含まれないものもある。）。）</w:t>
            </w:r>
          </w:p>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ＮＩＦＡ、ＮＩＦＡＸ、ＮＩＫＡＸ、ＮＩＬＡＸ、ＮＩＲＡＸ、ＮＩＲＧＡＸ、ＮＩＲＳＡＸ、ＮＩＲＳＧＡＸ、ＮＩＴＡ、ＮＩＴＡＸ、ＮＩＴＳＡＸ、ＮＯＲＡＸ、ＮＯＲＡＸＹ、ＮＯＲＳＡＸＹ、ＮＯＴＡＸ、等）</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三菱電機株式会社</w:t>
            </w:r>
          </w:p>
        </w:tc>
        <w:tc>
          <w:tcPr>
            <w:tcW w:w="5445" w:type="dxa"/>
            <w:tcBorders>
              <w:right w:val="single" w:sz="18"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・不燃性油入</w:t>
            </w:r>
          </w:p>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・１９６８年から１９７０年製造のものであって、型式が、Ｚ３１３６５５、Ｚ３１３６５６、Ｚ３１３６５７、Ｚ３１３６５８、Ｚ３７７８１９のもの</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日本コンデンサ工業株式会社</w:t>
            </w:r>
          </w:p>
        </w:tc>
        <w:tc>
          <w:tcPr>
            <w:tcW w:w="5445" w:type="dxa"/>
            <w:tcBorders>
              <w:right w:val="single" w:sz="18"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・ＳＲＤ、ＳＤ</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日新電機株式会社</w:t>
            </w:r>
          </w:p>
        </w:tc>
        <w:tc>
          <w:tcPr>
            <w:tcW w:w="5445" w:type="dxa"/>
            <w:tcBorders>
              <w:right w:val="single" w:sz="18"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・不燃油入、ＡＦ式</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東京芝浦電気株式会社</w:t>
            </w:r>
          </w:p>
        </w:tc>
        <w:tc>
          <w:tcPr>
            <w:tcW w:w="5445" w:type="dxa"/>
            <w:tcBorders>
              <w:right w:val="single" w:sz="18"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・不燃性絶縁油入</w:t>
            </w:r>
          </w:p>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・Ｓ（型式中、ハイフンの後の群が「Ｓ」で始まるもの）</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古河電気工業株式会社</w:t>
            </w:r>
          </w:p>
        </w:tc>
        <w:tc>
          <w:tcPr>
            <w:tcW w:w="5445" w:type="dxa"/>
            <w:tcBorders>
              <w:right w:val="single" w:sz="18"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・不燃性油、不燃性、ＡＦ式不燃性油入</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株式会社酉島電機製作所</w:t>
            </w:r>
          </w:p>
        </w:tc>
        <w:tc>
          <w:tcPr>
            <w:tcW w:w="5445" w:type="dxa"/>
            <w:tcBorders>
              <w:right w:val="single" w:sz="18"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・不燃性油入</w:t>
            </w:r>
          </w:p>
        </w:tc>
      </w:tr>
      <w:tr w:rsidR="00112F69" w:rsidRPr="00553F4F" w:rsidTr="00255CD9">
        <w:tc>
          <w:tcPr>
            <w:tcW w:w="1559" w:type="dxa"/>
            <w:vMerge w:val="restart"/>
            <w:tcBorders>
              <w:top w:val="single" w:sz="12" w:space="0" w:color="auto"/>
              <w:left w:val="single" w:sz="18"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放電コイル</w:t>
            </w:r>
          </w:p>
          <w:p w:rsidR="00112F69" w:rsidRPr="00553F4F" w:rsidRDefault="00112F69" w:rsidP="00255CD9">
            <w:pPr>
              <w:ind w:leftChars="16" w:left="38"/>
              <w:rPr>
                <w:rFonts w:hAnsi="ＭＳ 明朝" w:cs="Times New Roman"/>
                <w:szCs w:val="24"/>
              </w:rPr>
            </w:pPr>
          </w:p>
        </w:tc>
        <w:tc>
          <w:tcPr>
            <w:tcW w:w="1784" w:type="dxa"/>
            <w:tcBorders>
              <w:top w:val="single" w:sz="12"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日新電機株式会社</w:t>
            </w:r>
          </w:p>
        </w:tc>
        <w:tc>
          <w:tcPr>
            <w:tcW w:w="5445" w:type="dxa"/>
            <w:tcBorders>
              <w:top w:val="single" w:sz="12" w:space="0" w:color="auto"/>
              <w:right w:val="single" w:sz="18"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・不燃油入、ＡＦ式</w:t>
            </w:r>
          </w:p>
        </w:tc>
      </w:tr>
      <w:tr w:rsidR="00112F69" w:rsidRPr="00553F4F" w:rsidTr="00255CD9">
        <w:tc>
          <w:tcPr>
            <w:tcW w:w="1559" w:type="dxa"/>
            <w:vMerge/>
            <w:tcBorders>
              <w:left w:val="single" w:sz="18" w:space="0" w:color="auto"/>
            </w:tcBorders>
          </w:tcPr>
          <w:p w:rsidR="00112F69" w:rsidRPr="00553F4F" w:rsidRDefault="00112F69" w:rsidP="00255CD9">
            <w:pPr>
              <w:ind w:leftChars="16" w:left="38"/>
              <w:rPr>
                <w:rFonts w:hAnsi="ＭＳ 明朝" w:cs="Times New Roman"/>
                <w:szCs w:val="24"/>
              </w:rPr>
            </w:pPr>
          </w:p>
        </w:tc>
        <w:tc>
          <w:tcPr>
            <w:tcW w:w="1784" w:type="dxa"/>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東京芝浦電気株式会社</w:t>
            </w:r>
          </w:p>
        </w:tc>
        <w:tc>
          <w:tcPr>
            <w:tcW w:w="5445" w:type="dxa"/>
            <w:tcBorders>
              <w:right w:val="single" w:sz="18"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・不燃性絶縁油入</w:t>
            </w:r>
          </w:p>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・Ｓ（型式中、ハイフンの後の群が「Ｓ」で始まるもの）</w:t>
            </w:r>
          </w:p>
        </w:tc>
      </w:tr>
      <w:tr w:rsidR="00112F69" w:rsidRPr="00553F4F" w:rsidTr="00255CD9">
        <w:tc>
          <w:tcPr>
            <w:tcW w:w="1559" w:type="dxa"/>
            <w:tcBorders>
              <w:left w:val="single" w:sz="18" w:space="0" w:color="auto"/>
              <w:bottom w:val="single" w:sz="18" w:space="0" w:color="auto"/>
            </w:tcBorders>
          </w:tcPr>
          <w:p w:rsidR="00112F69" w:rsidRPr="00553F4F" w:rsidRDefault="00112F69" w:rsidP="00255CD9">
            <w:pPr>
              <w:ind w:leftChars="16" w:left="38"/>
              <w:rPr>
                <w:rFonts w:hAnsi="ＭＳ 明朝" w:cs="Times New Roman"/>
                <w:szCs w:val="24"/>
              </w:rPr>
            </w:pPr>
            <w:r w:rsidRPr="00553F4F">
              <w:rPr>
                <w:rFonts w:hAnsi="ＭＳ 明朝" w:cs="Times New Roman" w:hint="eastAsia"/>
                <w:szCs w:val="24"/>
              </w:rPr>
              <w:t>ブッシング（変圧器、電力用コンデンサー、計器用変成器、リアクトル、放電コイル、電圧調整器、整流器、開閉器、遮断器、中性点抵抗器、避雷器、ＯＦケーブルと一体となって構成されるもの）</w:t>
            </w:r>
          </w:p>
        </w:tc>
        <w:tc>
          <w:tcPr>
            <w:tcW w:w="1784" w:type="dxa"/>
            <w:tcBorders>
              <w:bottom w:val="single" w:sz="18" w:space="0" w:color="auto"/>
            </w:tcBorders>
          </w:tcPr>
          <w:p w:rsidR="00112F69" w:rsidRPr="00553F4F" w:rsidRDefault="00112F69" w:rsidP="00255CD9">
            <w:pPr>
              <w:widowControl/>
              <w:jc w:val="left"/>
              <w:rPr>
                <w:rFonts w:hAnsi="ＭＳ 明朝" w:cs="Times New Roman"/>
                <w:szCs w:val="24"/>
              </w:rPr>
            </w:pPr>
            <w:r w:rsidRPr="00553F4F">
              <w:rPr>
                <w:rFonts w:hAnsi="ＭＳ 明朝" w:cs="Times New Roman" w:hint="eastAsia"/>
                <w:szCs w:val="24"/>
              </w:rPr>
              <w:t>東京芝浦電気株式会社</w:t>
            </w:r>
          </w:p>
        </w:tc>
        <w:tc>
          <w:tcPr>
            <w:tcW w:w="5445" w:type="dxa"/>
            <w:tcBorders>
              <w:bottom w:val="single" w:sz="18" w:space="0" w:color="auto"/>
              <w:right w:val="single" w:sz="18" w:space="0" w:color="auto"/>
            </w:tcBorders>
          </w:tcPr>
          <w:p w:rsidR="00112F69" w:rsidRPr="00553F4F" w:rsidRDefault="00112F69" w:rsidP="00255CD9">
            <w:pPr>
              <w:suppressAutoHyphens/>
              <w:kinsoku w:val="0"/>
              <w:wordWrap w:val="0"/>
              <w:overflowPunct w:val="0"/>
              <w:autoSpaceDE w:val="0"/>
              <w:autoSpaceDN w:val="0"/>
              <w:textAlignment w:val="center"/>
              <w:rPr>
                <w:rFonts w:hAnsi="ＭＳ 明朝" w:cs="Times New Roman"/>
                <w:kern w:val="0"/>
                <w:szCs w:val="24"/>
              </w:rPr>
            </w:pPr>
            <w:r w:rsidRPr="00553F4F">
              <w:rPr>
                <w:rFonts w:hAnsi="ＭＳ 明朝" w:cs="ＭＳ 明朝" w:hint="eastAsia"/>
                <w:kern w:val="0"/>
                <w:szCs w:val="24"/>
              </w:rPr>
              <w:t>以下の条件を全て満たすもの（製造年及び型式は、ブッシング本体の銘板で確認すること）。</w:t>
            </w:r>
          </w:p>
          <w:p w:rsidR="00112F69" w:rsidRPr="00553F4F" w:rsidRDefault="00112F69" w:rsidP="00255CD9">
            <w:pPr>
              <w:suppressAutoHyphens/>
              <w:kinsoku w:val="0"/>
              <w:wordWrap w:val="0"/>
              <w:overflowPunct w:val="0"/>
              <w:autoSpaceDE w:val="0"/>
              <w:autoSpaceDN w:val="0"/>
              <w:textAlignment w:val="center"/>
              <w:rPr>
                <w:rFonts w:hAnsi="ＭＳ 明朝" w:cs="Times New Roman"/>
                <w:kern w:val="0"/>
                <w:szCs w:val="24"/>
              </w:rPr>
            </w:pPr>
            <w:r w:rsidRPr="00553F4F">
              <w:rPr>
                <w:rFonts w:hAnsi="ＭＳ 明朝" w:cs="ＭＳ 明朝" w:hint="eastAsia"/>
                <w:kern w:val="0"/>
                <w:szCs w:val="24"/>
              </w:rPr>
              <w:t>・１９６６年から１９７２年製造のもの（一部１９７３年製造のものも含む）</w:t>
            </w:r>
          </w:p>
          <w:p w:rsidR="00112F69" w:rsidRPr="00553F4F" w:rsidRDefault="00112F69" w:rsidP="00255CD9">
            <w:pPr>
              <w:suppressAutoHyphens/>
              <w:kinsoku w:val="0"/>
              <w:wordWrap w:val="0"/>
              <w:overflowPunct w:val="0"/>
              <w:autoSpaceDE w:val="0"/>
              <w:autoSpaceDN w:val="0"/>
              <w:textAlignment w:val="center"/>
              <w:rPr>
                <w:rFonts w:hAnsi="ＭＳ 明朝" w:cs="Times New Roman"/>
                <w:kern w:val="0"/>
                <w:szCs w:val="24"/>
              </w:rPr>
            </w:pPr>
            <w:r w:rsidRPr="00553F4F">
              <w:rPr>
                <w:rFonts w:hAnsi="ＭＳ 明朝" w:cs="ＭＳ 明朝" w:hint="eastAsia"/>
                <w:kern w:val="0"/>
                <w:szCs w:val="24"/>
              </w:rPr>
              <w:t>・変圧器用若しくは壁貫通用のもの</w:t>
            </w:r>
          </w:p>
          <w:p w:rsidR="00112F69" w:rsidRPr="00553F4F" w:rsidRDefault="00112F69" w:rsidP="00255CD9">
            <w:pPr>
              <w:suppressAutoHyphens/>
              <w:kinsoku w:val="0"/>
              <w:wordWrap w:val="0"/>
              <w:overflowPunct w:val="0"/>
              <w:autoSpaceDE w:val="0"/>
              <w:autoSpaceDN w:val="0"/>
              <w:textAlignment w:val="center"/>
              <w:rPr>
                <w:rFonts w:hAnsi="ＭＳ 明朝" w:cs="Times New Roman"/>
                <w:kern w:val="0"/>
                <w:szCs w:val="24"/>
              </w:rPr>
            </w:pPr>
            <w:r w:rsidRPr="00553F4F">
              <w:rPr>
                <w:rFonts w:hAnsi="ＭＳ 明朝" w:cs="ＭＳ 明朝" w:hint="eastAsia"/>
                <w:kern w:val="0"/>
                <w:szCs w:val="24"/>
              </w:rPr>
              <w:t>・コンサベータ及び油面計を付属していないもの</w:t>
            </w:r>
          </w:p>
          <w:p w:rsidR="00112F69" w:rsidRPr="00553F4F" w:rsidRDefault="00112F69" w:rsidP="00255CD9">
            <w:pPr>
              <w:widowControl/>
              <w:jc w:val="left"/>
              <w:rPr>
                <w:rFonts w:hAnsi="ＭＳ 明朝" w:cs="Times New Roman"/>
                <w:szCs w:val="24"/>
              </w:rPr>
            </w:pPr>
            <w:r w:rsidRPr="00553F4F">
              <w:rPr>
                <w:rFonts w:hAnsi="ＭＳ 明朝" w:cs="ＭＳ 明朝" w:hint="eastAsia"/>
                <w:kern w:val="0"/>
                <w:szCs w:val="24"/>
              </w:rPr>
              <w:t>・型式が、ＭＥＨＷ、ＭＥＨＷ２、ＭＥＨＷＲ、ＭＥＷ、ＭＥＷＹ、ＭＨＷ、ＭＨＷＹ、ＭＫＥＨ１、ＭＫＥＨ２、ＭＫＨ、ＭＷで始まるもの</w:t>
            </w:r>
          </w:p>
        </w:tc>
      </w:tr>
    </w:tbl>
    <w:p w:rsidR="0094334A" w:rsidRPr="00112F69" w:rsidRDefault="0094334A" w:rsidP="007D5C3E">
      <w:pPr>
        <w:ind w:firstLine="2"/>
        <w:rPr>
          <w:rFonts w:asciiTheme="minorEastAsia" w:eastAsiaTheme="minorEastAsia" w:hAnsiTheme="minorEastAsia" w:cs="Times New Roman"/>
          <w:szCs w:val="24"/>
        </w:rPr>
      </w:pPr>
    </w:p>
    <w:sectPr w:rsidR="0094334A" w:rsidRPr="00112F69" w:rsidSect="006135BC">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39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CD9" w:rsidRDefault="00255CD9" w:rsidP="0039659A">
      <w:r>
        <w:separator/>
      </w:r>
    </w:p>
  </w:endnote>
  <w:endnote w:type="continuationSeparator" w:id="0">
    <w:p w:rsidR="00255CD9" w:rsidRDefault="00255CD9" w:rsidP="0039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D7" w:rsidRDefault="00601B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D7" w:rsidRDefault="00601B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D7" w:rsidRDefault="00601B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CD9" w:rsidRDefault="00255CD9" w:rsidP="0039659A">
      <w:r>
        <w:separator/>
      </w:r>
    </w:p>
  </w:footnote>
  <w:footnote w:type="continuationSeparator" w:id="0">
    <w:p w:rsidR="00255CD9" w:rsidRDefault="00255CD9" w:rsidP="0039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D7" w:rsidRDefault="00601B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D7" w:rsidRDefault="00601BD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BD7" w:rsidRDefault="00601BD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proofState w:spelling="clean" w:grammar="dirty"/>
  <w:defaultTabStop w:val="840"/>
  <w:drawingGridHorizontalSpacing w:val="120"/>
  <w:drawingGridVerticalSpacing w:val="175"/>
  <w:displayHorizontalDrawingGridEvery w:val="0"/>
  <w:displayVertic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634"/>
    <w:rsid w:val="00001E62"/>
    <w:rsid w:val="000158DF"/>
    <w:rsid w:val="00016A27"/>
    <w:rsid w:val="000335F0"/>
    <w:rsid w:val="00034A4E"/>
    <w:rsid w:val="000642F2"/>
    <w:rsid w:val="00064F6B"/>
    <w:rsid w:val="00071A52"/>
    <w:rsid w:val="000722B3"/>
    <w:rsid w:val="000731E7"/>
    <w:rsid w:val="00075143"/>
    <w:rsid w:val="00077C4F"/>
    <w:rsid w:val="0008092F"/>
    <w:rsid w:val="000873D2"/>
    <w:rsid w:val="00092FBD"/>
    <w:rsid w:val="000A6E11"/>
    <w:rsid w:val="000B72D1"/>
    <w:rsid w:val="000C1B6D"/>
    <w:rsid w:val="000C325F"/>
    <w:rsid w:val="000D20C8"/>
    <w:rsid w:val="000D708A"/>
    <w:rsid w:val="000D7E5A"/>
    <w:rsid w:val="000E0878"/>
    <w:rsid w:val="00104162"/>
    <w:rsid w:val="001066DE"/>
    <w:rsid w:val="00111081"/>
    <w:rsid w:val="00112F69"/>
    <w:rsid w:val="001262DC"/>
    <w:rsid w:val="00127063"/>
    <w:rsid w:val="00132230"/>
    <w:rsid w:val="001568E7"/>
    <w:rsid w:val="00156AAE"/>
    <w:rsid w:val="00182CD4"/>
    <w:rsid w:val="001C2D31"/>
    <w:rsid w:val="001C645F"/>
    <w:rsid w:val="001D17C5"/>
    <w:rsid w:val="001E3CBB"/>
    <w:rsid w:val="001E402D"/>
    <w:rsid w:val="001E7CFE"/>
    <w:rsid w:val="001E7D33"/>
    <w:rsid w:val="001F7DEE"/>
    <w:rsid w:val="00201035"/>
    <w:rsid w:val="002027BE"/>
    <w:rsid w:val="00206F85"/>
    <w:rsid w:val="00210932"/>
    <w:rsid w:val="002156FD"/>
    <w:rsid w:val="0022103A"/>
    <w:rsid w:val="00223EBB"/>
    <w:rsid w:val="0022796D"/>
    <w:rsid w:val="002305CC"/>
    <w:rsid w:val="00232737"/>
    <w:rsid w:val="00244FD6"/>
    <w:rsid w:val="00255CD9"/>
    <w:rsid w:val="00275D37"/>
    <w:rsid w:val="00277E3A"/>
    <w:rsid w:val="002914E6"/>
    <w:rsid w:val="00293581"/>
    <w:rsid w:val="00295E1E"/>
    <w:rsid w:val="002B22E1"/>
    <w:rsid w:val="002B3264"/>
    <w:rsid w:val="002D63C7"/>
    <w:rsid w:val="002E7F54"/>
    <w:rsid w:val="00302169"/>
    <w:rsid w:val="0031271E"/>
    <w:rsid w:val="00312984"/>
    <w:rsid w:val="00324AF9"/>
    <w:rsid w:val="00344A7F"/>
    <w:rsid w:val="00346248"/>
    <w:rsid w:val="00353690"/>
    <w:rsid w:val="00356BF1"/>
    <w:rsid w:val="00365377"/>
    <w:rsid w:val="003679EA"/>
    <w:rsid w:val="00373DBC"/>
    <w:rsid w:val="003765B0"/>
    <w:rsid w:val="003957CD"/>
    <w:rsid w:val="0039659A"/>
    <w:rsid w:val="003A1B81"/>
    <w:rsid w:val="003B04D2"/>
    <w:rsid w:val="003B2F02"/>
    <w:rsid w:val="003C168D"/>
    <w:rsid w:val="003C28C9"/>
    <w:rsid w:val="003D3422"/>
    <w:rsid w:val="003E51C1"/>
    <w:rsid w:val="004003B6"/>
    <w:rsid w:val="004056AF"/>
    <w:rsid w:val="00405EE7"/>
    <w:rsid w:val="00417FCE"/>
    <w:rsid w:val="00422155"/>
    <w:rsid w:val="0042400B"/>
    <w:rsid w:val="00450275"/>
    <w:rsid w:val="004542C4"/>
    <w:rsid w:val="004619A4"/>
    <w:rsid w:val="00467911"/>
    <w:rsid w:val="00474261"/>
    <w:rsid w:val="00475A5F"/>
    <w:rsid w:val="00484F8A"/>
    <w:rsid w:val="004C0513"/>
    <w:rsid w:val="004C0D70"/>
    <w:rsid w:val="004F31E4"/>
    <w:rsid w:val="004F46B2"/>
    <w:rsid w:val="00515749"/>
    <w:rsid w:val="00527306"/>
    <w:rsid w:val="00530FC4"/>
    <w:rsid w:val="005315D8"/>
    <w:rsid w:val="00546885"/>
    <w:rsid w:val="00550AA8"/>
    <w:rsid w:val="0056504E"/>
    <w:rsid w:val="00565A5C"/>
    <w:rsid w:val="00567591"/>
    <w:rsid w:val="005759E8"/>
    <w:rsid w:val="00583572"/>
    <w:rsid w:val="00586960"/>
    <w:rsid w:val="0058746D"/>
    <w:rsid w:val="0059288B"/>
    <w:rsid w:val="005B4A7F"/>
    <w:rsid w:val="005F6CB6"/>
    <w:rsid w:val="00600EE7"/>
    <w:rsid w:val="00601BD7"/>
    <w:rsid w:val="00607D2D"/>
    <w:rsid w:val="006135BC"/>
    <w:rsid w:val="00617C36"/>
    <w:rsid w:val="006353A9"/>
    <w:rsid w:val="00637A57"/>
    <w:rsid w:val="006421BC"/>
    <w:rsid w:val="00645F86"/>
    <w:rsid w:val="006608E5"/>
    <w:rsid w:val="00663384"/>
    <w:rsid w:val="00665935"/>
    <w:rsid w:val="00667F4A"/>
    <w:rsid w:val="0068213E"/>
    <w:rsid w:val="00684A8C"/>
    <w:rsid w:val="006877DF"/>
    <w:rsid w:val="006902CC"/>
    <w:rsid w:val="006911B3"/>
    <w:rsid w:val="006A0593"/>
    <w:rsid w:val="006A4E91"/>
    <w:rsid w:val="006C0D50"/>
    <w:rsid w:val="006C302A"/>
    <w:rsid w:val="006C4914"/>
    <w:rsid w:val="006C65CB"/>
    <w:rsid w:val="006C69CD"/>
    <w:rsid w:val="006D1C14"/>
    <w:rsid w:val="006D4CDE"/>
    <w:rsid w:val="006F336C"/>
    <w:rsid w:val="00737F4F"/>
    <w:rsid w:val="007433A1"/>
    <w:rsid w:val="00747C1B"/>
    <w:rsid w:val="00756158"/>
    <w:rsid w:val="007617B0"/>
    <w:rsid w:val="007629C9"/>
    <w:rsid w:val="00764F13"/>
    <w:rsid w:val="00775075"/>
    <w:rsid w:val="007839BD"/>
    <w:rsid w:val="007870B4"/>
    <w:rsid w:val="00791C5B"/>
    <w:rsid w:val="007C37B1"/>
    <w:rsid w:val="007C3825"/>
    <w:rsid w:val="007D406C"/>
    <w:rsid w:val="007D4AF6"/>
    <w:rsid w:val="007D5C3E"/>
    <w:rsid w:val="008067E4"/>
    <w:rsid w:val="008459AB"/>
    <w:rsid w:val="00845A22"/>
    <w:rsid w:val="00853846"/>
    <w:rsid w:val="00874FBE"/>
    <w:rsid w:val="008A5588"/>
    <w:rsid w:val="008B681E"/>
    <w:rsid w:val="008C1A1E"/>
    <w:rsid w:val="008C1FD1"/>
    <w:rsid w:val="008C370C"/>
    <w:rsid w:val="008C397B"/>
    <w:rsid w:val="008C41DE"/>
    <w:rsid w:val="008C4D79"/>
    <w:rsid w:val="008D6938"/>
    <w:rsid w:val="008E1E1D"/>
    <w:rsid w:val="008E2EF4"/>
    <w:rsid w:val="0090685F"/>
    <w:rsid w:val="00907595"/>
    <w:rsid w:val="00921634"/>
    <w:rsid w:val="0094334A"/>
    <w:rsid w:val="009557F8"/>
    <w:rsid w:val="009971F7"/>
    <w:rsid w:val="009A3B7E"/>
    <w:rsid w:val="009A3EED"/>
    <w:rsid w:val="009C34FB"/>
    <w:rsid w:val="009D0658"/>
    <w:rsid w:val="009D6993"/>
    <w:rsid w:val="009E7EB8"/>
    <w:rsid w:val="00A024DE"/>
    <w:rsid w:val="00A063BE"/>
    <w:rsid w:val="00A06ACE"/>
    <w:rsid w:val="00A3264C"/>
    <w:rsid w:val="00A45E1B"/>
    <w:rsid w:val="00A6716D"/>
    <w:rsid w:val="00A73C35"/>
    <w:rsid w:val="00AB4982"/>
    <w:rsid w:val="00AD041A"/>
    <w:rsid w:val="00AD542E"/>
    <w:rsid w:val="00B02328"/>
    <w:rsid w:val="00B02532"/>
    <w:rsid w:val="00B03E55"/>
    <w:rsid w:val="00B05FD4"/>
    <w:rsid w:val="00B07E46"/>
    <w:rsid w:val="00B10A0D"/>
    <w:rsid w:val="00B12331"/>
    <w:rsid w:val="00B3791F"/>
    <w:rsid w:val="00B41C1A"/>
    <w:rsid w:val="00B43043"/>
    <w:rsid w:val="00B66B79"/>
    <w:rsid w:val="00B751FF"/>
    <w:rsid w:val="00B90FF3"/>
    <w:rsid w:val="00BC1703"/>
    <w:rsid w:val="00BD1B50"/>
    <w:rsid w:val="00BD5644"/>
    <w:rsid w:val="00BD586F"/>
    <w:rsid w:val="00C05A59"/>
    <w:rsid w:val="00C0760F"/>
    <w:rsid w:val="00C11BCE"/>
    <w:rsid w:val="00C17A3D"/>
    <w:rsid w:val="00C201D2"/>
    <w:rsid w:val="00C21EF5"/>
    <w:rsid w:val="00C26EBC"/>
    <w:rsid w:val="00C36777"/>
    <w:rsid w:val="00C378D4"/>
    <w:rsid w:val="00C4141C"/>
    <w:rsid w:val="00C44579"/>
    <w:rsid w:val="00C64CC0"/>
    <w:rsid w:val="00C6590E"/>
    <w:rsid w:val="00C66B55"/>
    <w:rsid w:val="00C81071"/>
    <w:rsid w:val="00C81831"/>
    <w:rsid w:val="00C86713"/>
    <w:rsid w:val="00C938AE"/>
    <w:rsid w:val="00C957CD"/>
    <w:rsid w:val="00C97D42"/>
    <w:rsid w:val="00CB3623"/>
    <w:rsid w:val="00CC2886"/>
    <w:rsid w:val="00CD4785"/>
    <w:rsid w:val="00CE157A"/>
    <w:rsid w:val="00CF15B8"/>
    <w:rsid w:val="00CF61E7"/>
    <w:rsid w:val="00CF7F47"/>
    <w:rsid w:val="00D030D2"/>
    <w:rsid w:val="00D22888"/>
    <w:rsid w:val="00D37731"/>
    <w:rsid w:val="00D4769D"/>
    <w:rsid w:val="00D54B18"/>
    <w:rsid w:val="00D55210"/>
    <w:rsid w:val="00D55AFC"/>
    <w:rsid w:val="00D5726F"/>
    <w:rsid w:val="00D61034"/>
    <w:rsid w:val="00D62DB1"/>
    <w:rsid w:val="00D63C8C"/>
    <w:rsid w:val="00D77418"/>
    <w:rsid w:val="00D839BC"/>
    <w:rsid w:val="00D86D54"/>
    <w:rsid w:val="00D92998"/>
    <w:rsid w:val="00DA16FB"/>
    <w:rsid w:val="00DA722E"/>
    <w:rsid w:val="00DB454F"/>
    <w:rsid w:val="00DC1023"/>
    <w:rsid w:val="00DC7F4E"/>
    <w:rsid w:val="00DF7DAC"/>
    <w:rsid w:val="00E003FE"/>
    <w:rsid w:val="00E00F57"/>
    <w:rsid w:val="00E12DA1"/>
    <w:rsid w:val="00E32A16"/>
    <w:rsid w:val="00E4136B"/>
    <w:rsid w:val="00E41B10"/>
    <w:rsid w:val="00E45462"/>
    <w:rsid w:val="00E50248"/>
    <w:rsid w:val="00E56343"/>
    <w:rsid w:val="00E63596"/>
    <w:rsid w:val="00E70963"/>
    <w:rsid w:val="00E71DF3"/>
    <w:rsid w:val="00E7229C"/>
    <w:rsid w:val="00E92214"/>
    <w:rsid w:val="00E92C7B"/>
    <w:rsid w:val="00EA01AD"/>
    <w:rsid w:val="00EA70E6"/>
    <w:rsid w:val="00EB0A9D"/>
    <w:rsid w:val="00EB357F"/>
    <w:rsid w:val="00EC0298"/>
    <w:rsid w:val="00ED3250"/>
    <w:rsid w:val="00F32753"/>
    <w:rsid w:val="00F52629"/>
    <w:rsid w:val="00F55E76"/>
    <w:rsid w:val="00F5688C"/>
    <w:rsid w:val="00F73626"/>
    <w:rsid w:val="00F858B9"/>
    <w:rsid w:val="00FA4C8B"/>
    <w:rsid w:val="00FD0519"/>
    <w:rsid w:val="00FD5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AA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02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59A"/>
    <w:pPr>
      <w:tabs>
        <w:tab w:val="center" w:pos="4252"/>
        <w:tab w:val="right" w:pos="8504"/>
      </w:tabs>
      <w:snapToGrid w:val="0"/>
    </w:pPr>
  </w:style>
  <w:style w:type="character" w:customStyle="1" w:styleId="a4">
    <w:name w:val="ヘッダー (文字)"/>
    <w:basedOn w:val="a0"/>
    <w:link w:val="a3"/>
    <w:uiPriority w:val="99"/>
    <w:rsid w:val="0039659A"/>
  </w:style>
  <w:style w:type="paragraph" w:styleId="a5">
    <w:name w:val="footer"/>
    <w:basedOn w:val="a"/>
    <w:link w:val="a6"/>
    <w:uiPriority w:val="99"/>
    <w:unhideWhenUsed/>
    <w:rsid w:val="0039659A"/>
    <w:pPr>
      <w:tabs>
        <w:tab w:val="center" w:pos="4252"/>
        <w:tab w:val="right" w:pos="8504"/>
      </w:tabs>
      <w:snapToGrid w:val="0"/>
    </w:pPr>
  </w:style>
  <w:style w:type="character" w:customStyle="1" w:styleId="a6">
    <w:name w:val="フッター (文字)"/>
    <w:basedOn w:val="a0"/>
    <w:link w:val="a5"/>
    <w:uiPriority w:val="99"/>
    <w:rsid w:val="0039659A"/>
  </w:style>
  <w:style w:type="table" w:styleId="a7">
    <w:name w:val="Table Grid"/>
    <w:basedOn w:val="a1"/>
    <w:uiPriority w:val="59"/>
    <w:rsid w:val="00396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DB454F"/>
    <w:rPr>
      <w:rFonts w:ascii="ＭＳ 明朝" w:eastAsia="ＭＳ 明朝"/>
      <w:sz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F15B8"/>
  </w:style>
  <w:style w:type="character" w:customStyle="1" w:styleId="a9">
    <w:name w:val="日付 (文字)"/>
    <w:basedOn w:val="a0"/>
    <w:link w:val="a8"/>
    <w:uiPriority w:val="99"/>
    <w:semiHidden/>
    <w:rsid w:val="00CF15B8"/>
    <w:rPr>
      <w:rFonts w:ascii="ＭＳ 明朝" w:eastAsia="ＭＳ 明朝"/>
      <w:sz w:val="24"/>
    </w:rPr>
  </w:style>
  <w:style w:type="paragraph" w:styleId="aa">
    <w:name w:val="Balloon Text"/>
    <w:basedOn w:val="a"/>
    <w:link w:val="ab"/>
    <w:uiPriority w:val="99"/>
    <w:semiHidden/>
    <w:unhideWhenUsed/>
    <w:rsid w:val="00C4141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14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84CB9-1B81-4F8C-98FB-6F0154FF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827</Words>
  <Characters>4717</Characters>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2020-12-28T07:46:00Z</dcterms:created>
  <dcterms:modified xsi:type="dcterms:W3CDTF">2020-12-28T07:46:00Z</dcterms:modified>
</cp:coreProperties>
</file>